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51" w:rsidRPr="00C57B11" w:rsidRDefault="004A1D49" w:rsidP="00C57B11">
      <w:pPr>
        <w:pStyle w:val="Heading1"/>
        <w:spacing w:before="120"/>
        <w:rPr>
          <w:rFonts w:ascii="Arial" w:hAnsi="Arial" w:cs="Arial"/>
          <w:color w:val="auto"/>
          <w:sz w:val="22"/>
          <w:szCs w:val="22"/>
        </w:rPr>
      </w:pPr>
      <w:r w:rsidRPr="00C57B11">
        <w:rPr>
          <w:rFonts w:ascii="Arial" w:hAnsi="Arial" w:cs="Arial"/>
          <w:color w:val="auto"/>
          <w:sz w:val="22"/>
          <w:szCs w:val="22"/>
        </w:rPr>
        <w:t>ANNUAL UNIVERSITY RESEARCH GRANT GUIDELINE 2026</w:t>
      </w:r>
    </w:p>
    <w:p w:rsidR="00525720" w:rsidRPr="00C57B11" w:rsidRDefault="00525720" w:rsidP="00C57B11">
      <w:pPr>
        <w:pStyle w:val="Heading2"/>
        <w:spacing w:before="120"/>
        <w:rPr>
          <w:rFonts w:ascii="Arial" w:hAnsi="Arial" w:cs="Arial"/>
          <w:sz w:val="22"/>
          <w:szCs w:val="22"/>
        </w:rPr>
      </w:pPr>
      <w:r w:rsidRPr="00C57B11">
        <w:rPr>
          <w:rFonts w:ascii="Arial" w:hAnsi="Arial" w:cs="Arial"/>
          <w:color w:val="auto"/>
          <w:sz w:val="22"/>
          <w:szCs w:val="22"/>
        </w:rPr>
        <w:t xml:space="preserve">Status: </w:t>
      </w:r>
      <w:r w:rsidRPr="00C57B11">
        <w:rPr>
          <w:rFonts w:ascii="Arial" w:hAnsi="Arial" w:cs="Arial"/>
          <w:sz w:val="22"/>
          <w:szCs w:val="22"/>
        </w:rPr>
        <w:tab/>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Revised and endorsed by the 36</w:t>
      </w:r>
      <w:r w:rsidRPr="00C57B11">
        <w:rPr>
          <w:rFonts w:ascii="Arial" w:eastAsia="Arial" w:hAnsi="Arial" w:cs="Arial"/>
          <w:color w:val="000000"/>
          <w:vertAlign w:val="superscript"/>
        </w:rPr>
        <w:t>th</w:t>
      </w:r>
      <w:r w:rsidRPr="00C57B11">
        <w:rPr>
          <w:rFonts w:ascii="Arial" w:eastAsia="Arial" w:hAnsi="Arial" w:cs="Arial"/>
          <w:color w:val="000000"/>
        </w:rPr>
        <w:t xml:space="preserve">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Meeting in 6</w:t>
      </w:r>
      <w:r w:rsidRPr="00C57B11">
        <w:rPr>
          <w:rFonts w:ascii="Arial" w:eastAsia="Arial" w:hAnsi="Arial" w:cs="Arial"/>
          <w:color w:val="000000"/>
          <w:vertAlign w:val="superscript"/>
        </w:rPr>
        <w:t>th</w:t>
      </w:r>
      <w:r w:rsidRPr="00C57B11">
        <w:rPr>
          <w:rFonts w:ascii="Arial" w:eastAsia="Arial" w:hAnsi="Arial" w:cs="Arial"/>
          <w:color w:val="000000"/>
        </w:rPr>
        <w:t xml:space="preserve"> December 2021</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Revised and endorsed by the 32</w:t>
      </w:r>
      <w:r w:rsidRPr="00C57B11">
        <w:rPr>
          <w:rFonts w:ascii="Arial" w:eastAsia="Arial" w:hAnsi="Arial" w:cs="Arial"/>
          <w:color w:val="000000"/>
          <w:vertAlign w:val="superscript"/>
        </w:rPr>
        <w:t>nd</w:t>
      </w:r>
      <w:r w:rsidRPr="00C57B11">
        <w:rPr>
          <w:rFonts w:ascii="Arial" w:eastAsia="Arial" w:hAnsi="Arial" w:cs="Arial"/>
          <w:color w:val="000000"/>
        </w:rPr>
        <w:t xml:space="preserve">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Meeting in 25</w:t>
      </w:r>
      <w:r w:rsidRPr="00C57B11">
        <w:rPr>
          <w:rFonts w:ascii="Arial" w:eastAsia="Arial" w:hAnsi="Arial" w:cs="Arial"/>
          <w:color w:val="000000"/>
          <w:vertAlign w:val="superscript"/>
        </w:rPr>
        <w:t>th</w:t>
      </w:r>
      <w:r w:rsidRPr="00C57B11">
        <w:rPr>
          <w:rFonts w:ascii="Arial" w:eastAsia="Arial" w:hAnsi="Arial" w:cs="Arial"/>
          <w:color w:val="000000"/>
        </w:rPr>
        <w:t xml:space="preserve"> December 2020</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Revised and endorsed by the 24</w:t>
      </w:r>
      <w:r w:rsidRPr="00C57B11">
        <w:rPr>
          <w:rFonts w:ascii="Arial" w:eastAsia="Arial" w:hAnsi="Arial" w:cs="Arial"/>
          <w:color w:val="000000"/>
          <w:vertAlign w:val="superscript"/>
        </w:rPr>
        <w:t>th</w:t>
      </w:r>
      <w:r w:rsidRPr="00C57B11">
        <w:rPr>
          <w:rFonts w:ascii="Arial" w:eastAsia="Arial" w:hAnsi="Arial" w:cs="Arial"/>
          <w:color w:val="000000"/>
        </w:rPr>
        <w:t xml:space="preserve">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Meeting in 6</w:t>
      </w:r>
      <w:r w:rsidRPr="00C57B11">
        <w:rPr>
          <w:rFonts w:ascii="Arial" w:eastAsia="Arial" w:hAnsi="Arial" w:cs="Arial"/>
          <w:color w:val="000000"/>
          <w:vertAlign w:val="superscript"/>
        </w:rPr>
        <w:t>th</w:t>
      </w:r>
      <w:r w:rsidRPr="00C57B11">
        <w:rPr>
          <w:rFonts w:ascii="Arial" w:eastAsia="Arial" w:hAnsi="Arial" w:cs="Arial"/>
          <w:color w:val="000000"/>
        </w:rPr>
        <w:t xml:space="preserve"> November 2018</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Revised and endorsed by the 23</w:t>
      </w:r>
      <w:r w:rsidRPr="00C57B11">
        <w:rPr>
          <w:rFonts w:ascii="Arial" w:eastAsia="Arial" w:hAnsi="Arial" w:cs="Arial"/>
          <w:color w:val="000000"/>
          <w:vertAlign w:val="superscript"/>
        </w:rPr>
        <w:t>rd</w:t>
      </w:r>
      <w:r w:rsidRPr="00C57B11">
        <w:rPr>
          <w:rFonts w:ascii="Arial" w:eastAsia="Arial" w:hAnsi="Arial" w:cs="Arial"/>
          <w:color w:val="000000"/>
        </w:rPr>
        <w:t xml:space="preserve">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Meeting in 8</w:t>
      </w:r>
      <w:r w:rsidRPr="00C57B11">
        <w:rPr>
          <w:rFonts w:ascii="Arial" w:eastAsia="Arial" w:hAnsi="Arial" w:cs="Arial"/>
          <w:color w:val="000000"/>
          <w:vertAlign w:val="superscript"/>
        </w:rPr>
        <w:t>th</w:t>
      </w:r>
      <w:r w:rsidRPr="00C57B11">
        <w:rPr>
          <w:rFonts w:ascii="Arial" w:eastAsia="Arial" w:hAnsi="Arial" w:cs="Arial"/>
          <w:color w:val="000000"/>
        </w:rPr>
        <w:t xml:space="preserve"> August 2018</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Revised and endorsed by the 22</w:t>
      </w:r>
      <w:r w:rsidRPr="00C57B11">
        <w:rPr>
          <w:rFonts w:ascii="Arial" w:eastAsia="Arial" w:hAnsi="Arial" w:cs="Arial"/>
          <w:color w:val="000000"/>
          <w:vertAlign w:val="superscript"/>
        </w:rPr>
        <w:t>nd</w:t>
      </w:r>
      <w:r w:rsidRPr="00C57B11">
        <w:rPr>
          <w:rFonts w:ascii="Arial" w:eastAsia="Arial" w:hAnsi="Arial" w:cs="Arial"/>
          <w:color w:val="000000"/>
        </w:rPr>
        <w:t xml:space="preserve">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Meeting in 12</w:t>
      </w:r>
      <w:r w:rsidRPr="00C57B11">
        <w:rPr>
          <w:rFonts w:ascii="Arial" w:eastAsia="Arial" w:hAnsi="Arial" w:cs="Arial"/>
          <w:color w:val="000000"/>
          <w:vertAlign w:val="superscript"/>
        </w:rPr>
        <w:t>th</w:t>
      </w:r>
      <w:r w:rsidRPr="00C57B11">
        <w:rPr>
          <w:rFonts w:ascii="Arial" w:eastAsia="Arial" w:hAnsi="Arial" w:cs="Arial"/>
          <w:color w:val="000000"/>
        </w:rPr>
        <w:t xml:space="preserve"> December 2017</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 xml:space="preserve">Revised and endorsed by the 17th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Meeting in November 2014 </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 xml:space="preserve">Revised and endorsed by 19th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in April 2016 </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 xml:space="preserve">Approved by the 36th Academic Board Meeting in August 2016 </w:t>
      </w:r>
    </w:p>
    <w:p w:rsidR="00525720" w:rsidRPr="00C57B11" w:rsidRDefault="00525720" w:rsidP="00C57B11">
      <w:pPr>
        <w:pBdr>
          <w:top w:val="nil"/>
          <w:left w:val="nil"/>
          <w:bottom w:val="nil"/>
          <w:right w:val="nil"/>
          <w:between w:val="nil"/>
        </w:pBdr>
        <w:tabs>
          <w:tab w:val="left" w:pos="540"/>
        </w:tabs>
        <w:spacing w:after="0" w:line="240" w:lineRule="auto"/>
        <w:jc w:val="right"/>
        <w:rPr>
          <w:rFonts w:ascii="Arial" w:eastAsia="Arial" w:hAnsi="Arial" w:cs="Arial"/>
          <w:color w:val="000000"/>
        </w:rPr>
      </w:pPr>
      <w:r w:rsidRPr="00C57B11">
        <w:rPr>
          <w:rFonts w:ascii="Arial" w:eastAsia="Arial" w:hAnsi="Arial" w:cs="Arial"/>
          <w:color w:val="000000"/>
        </w:rPr>
        <w:t>Approved by the 11</w:t>
      </w:r>
      <w:r w:rsidRPr="00C57B11">
        <w:rPr>
          <w:rFonts w:ascii="Arial" w:eastAsia="Arial" w:hAnsi="Arial" w:cs="Arial"/>
          <w:color w:val="000000"/>
          <w:vertAlign w:val="superscript"/>
        </w:rPr>
        <w:t>th</w:t>
      </w:r>
      <w:r w:rsidRPr="00C57B11">
        <w:rPr>
          <w:rFonts w:ascii="Arial" w:eastAsia="Arial" w:hAnsi="Arial" w:cs="Arial"/>
          <w:color w:val="000000"/>
        </w:rPr>
        <w:t xml:space="preserve"> </w:t>
      </w:r>
      <w:proofErr w:type="spellStart"/>
      <w:r w:rsidRPr="00C57B11">
        <w:rPr>
          <w:rFonts w:ascii="Arial" w:eastAsia="Arial" w:hAnsi="Arial" w:cs="Arial"/>
          <w:color w:val="000000"/>
        </w:rPr>
        <w:t>RIC</w:t>
      </w:r>
      <w:proofErr w:type="spellEnd"/>
      <w:r w:rsidRPr="00C57B11">
        <w:rPr>
          <w:rFonts w:ascii="Arial" w:eastAsia="Arial" w:hAnsi="Arial" w:cs="Arial"/>
          <w:color w:val="000000"/>
        </w:rPr>
        <w:t xml:space="preserve"> Meeting in March 2012 </w:t>
      </w:r>
    </w:p>
    <w:p w:rsidR="00236851" w:rsidRPr="00C57B11" w:rsidRDefault="00236851" w:rsidP="00C57B11">
      <w:pPr>
        <w:spacing w:before="120" w:after="0"/>
        <w:rPr>
          <w:rFonts w:ascii="Arial" w:hAnsi="Arial" w:cs="Arial"/>
        </w:rPr>
      </w:pPr>
    </w:p>
    <w:p w:rsidR="00236851" w:rsidRPr="00C57B11" w:rsidRDefault="004A1D49" w:rsidP="00C57B11">
      <w:pPr>
        <w:spacing w:before="120" w:after="0"/>
        <w:rPr>
          <w:rFonts w:ascii="Arial" w:hAnsi="Arial" w:cs="Arial"/>
        </w:rPr>
      </w:pPr>
      <w:r w:rsidRPr="00C57B11">
        <w:rPr>
          <w:rFonts w:ascii="Arial" w:hAnsi="Arial" w:cs="Arial"/>
          <w:b/>
        </w:rPr>
        <w:t>Annual University Research Grant (AURG)</w:t>
      </w:r>
    </w:p>
    <w:p w:rsidR="0023685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The Department of Academic and Research Services (DeARS) shall set aside Nu. 3.5 million annually, subject to availability, to support high-quality research proposals from individual or team-based researchers of the Royal University of Bhutan (RUB).</w:t>
      </w:r>
    </w:p>
    <w:p w:rsidR="00236851" w:rsidRPr="00C57B11" w:rsidRDefault="004A1D49" w:rsidP="00C57B11">
      <w:pPr>
        <w:spacing w:before="120" w:after="0"/>
        <w:rPr>
          <w:rFonts w:ascii="Arial" w:hAnsi="Arial" w:cs="Arial"/>
          <w:b/>
        </w:rPr>
      </w:pPr>
      <w:r w:rsidRPr="00C57B11">
        <w:rPr>
          <w:rFonts w:ascii="Arial" w:hAnsi="Arial" w:cs="Arial"/>
          <w:b/>
        </w:rPr>
        <w:t>Objectives</w:t>
      </w:r>
    </w:p>
    <w:p w:rsidR="00525720"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The Annual University Research Grant aims to</w:t>
      </w:r>
      <w:r w:rsidR="00525720" w:rsidRPr="00C57B11">
        <w:rPr>
          <w:rFonts w:ascii="Arial" w:hAnsi="Arial" w:cs="Arial"/>
        </w:rPr>
        <w:t>:</w:t>
      </w:r>
    </w:p>
    <w:p w:rsidR="00525720" w:rsidRPr="00C57B11" w:rsidRDefault="004A1D49" w:rsidP="00C57B11">
      <w:pPr>
        <w:pStyle w:val="ListParagraph"/>
        <w:numPr>
          <w:ilvl w:val="1"/>
          <w:numId w:val="10"/>
        </w:numPr>
        <w:spacing w:before="120" w:after="0"/>
        <w:ind w:left="567" w:hanging="425"/>
        <w:contextualSpacing w:val="0"/>
        <w:rPr>
          <w:rFonts w:ascii="Arial" w:hAnsi="Arial" w:cs="Arial"/>
        </w:rPr>
      </w:pPr>
      <w:r w:rsidRPr="00C57B11">
        <w:rPr>
          <w:rFonts w:ascii="Arial" w:hAnsi="Arial" w:cs="Arial"/>
        </w:rPr>
        <w:t xml:space="preserve">promote a knowledge-based society through the generation of new knowledge and evidence-based practices. </w:t>
      </w:r>
    </w:p>
    <w:p w:rsidR="00525720" w:rsidRPr="00C57B11" w:rsidRDefault="00525720" w:rsidP="00C57B11">
      <w:pPr>
        <w:pStyle w:val="ListParagraph"/>
        <w:numPr>
          <w:ilvl w:val="1"/>
          <w:numId w:val="10"/>
        </w:numPr>
        <w:spacing w:before="120" w:after="0"/>
        <w:ind w:left="567" w:hanging="425"/>
        <w:contextualSpacing w:val="0"/>
        <w:rPr>
          <w:rFonts w:ascii="Arial" w:hAnsi="Arial" w:cs="Arial"/>
        </w:rPr>
      </w:pPr>
      <w:r w:rsidRPr="00C57B11">
        <w:rPr>
          <w:rFonts w:ascii="Arial" w:hAnsi="Arial" w:cs="Arial"/>
        </w:rPr>
        <w:t>S</w:t>
      </w:r>
      <w:r w:rsidR="004A1D49" w:rsidRPr="00C57B11">
        <w:rPr>
          <w:rFonts w:ascii="Arial" w:hAnsi="Arial" w:cs="Arial"/>
        </w:rPr>
        <w:t xml:space="preserve">trengthen the overall research culture across RUB member colleges and enhance research-informed teaching and learning. </w:t>
      </w:r>
    </w:p>
    <w:p w:rsidR="00236851" w:rsidRPr="00C57B11" w:rsidRDefault="00525720" w:rsidP="00C57B11">
      <w:pPr>
        <w:pStyle w:val="ListParagraph"/>
        <w:numPr>
          <w:ilvl w:val="1"/>
          <w:numId w:val="10"/>
        </w:numPr>
        <w:spacing w:before="120" w:after="0"/>
        <w:ind w:left="567" w:hanging="425"/>
        <w:contextualSpacing w:val="0"/>
        <w:rPr>
          <w:rFonts w:ascii="Arial" w:hAnsi="Arial" w:cs="Arial"/>
        </w:rPr>
      </w:pPr>
      <w:r w:rsidRPr="00C57B11">
        <w:rPr>
          <w:rFonts w:ascii="Arial" w:hAnsi="Arial" w:cs="Arial"/>
        </w:rPr>
        <w:t>I</w:t>
      </w:r>
      <w:r w:rsidR="004A1D49" w:rsidRPr="00C57B11">
        <w:rPr>
          <w:rFonts w:ascii="Arial" w:hAnsi="Arial" w:cs="Arial"/>
        </w:rPr>
        <w:t>ncrease research productivity among faculty and staff and to support high-quality research projects that are aligned with the University’s research priorities.</w:t>
      </w:r>
    </w:p>
    <w:p w:rsidR="004E13B4" w:rsidRPr="00C57B11" w:rsidRDefault="004A1D49" w:rsidP="00C57B11">
      <w:pPr>
        <w:spacing w:before="120" w:after="0"/>
        <w:rPr>
          <w:rFonts w:ascii="Arial" w:hAnsi="Arial" w:cs="Arial"/>
          <w:b/>
        </w:rPr>
      </w:pPr>
      <w:r w:rsidRPr="00C57B11">
        <w:rPr>
          <w:rFonts w:ascii="Arial" w:hAnsi="Arial" w:cs="Arial"/>
          <w:b/>
        </w:rPr>
        <w:t>Eligibility Criteria</w:t>
      </w:r>
    </w:p>
    <w:p w:rsidR="004E13B4"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All Regular, Fixed-Term, Contract, and Adjunct staff of RUB colleges are eligible to apply for the </w:t>
      </w:r>
      <w:proofErr w:type="spellStart"/>
      <w:r w:rsidRPr="00C57B11">
        <w:rPr>
          <w:rFonts w:ascii="Arial" w:hAnsi="Arial" w:cs="Arial"/>
        </w:rPr>
        <w:t>AURG</w:t>
      </w:r>
      <w:proofErr w:type="spellEnd"/>
      <w:r w:rsidRPr="00C57B11">
        <w:rPr>
          <w:rFonts w:ascii="Arial" w:hAnsi="Arial" w:cs="Arial"/>
        </w:rPr>
        <w:t>.</w:t>
      </w:r>
    </w:p>
    <w:p w:rsidR="004E13B4"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Fixed-Term, Contract, and Adjunct staff must include at least one Regular staff member as a Co-Investigator to ensure continuity of the project in the event that the Principal Investigator’s contract ends before project completion. </w:t>
      </w:r>
    </w:p>
    <w:p w:rsidR="004E13B4"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A staff member may serve as Principal Investigator for only one AURG project in a given year and may additionally serve as a team member in not more than one other AURG project. </w:t>
      </w:r>
    </w:p>
    <w:p w:rsidR="0023685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No staff member shall be involved in more than two AURG projects concurrently in any capacity.</w:t>
      </w:r>
    </w:p>
    <w:p w:rsidR="001B7241" w:rsidRPr="00C57B11" w:rsidRDefault="004A1D49" w:rsidP="00C57B11">
      <w:pPr>
        <w:spacing w:before="120" w:after="0"/>
        <w:rPr>
          <w:rFonts w:ascii="Arial" w:hAnsi="Arial" w:cs="Arial"/>
          <w:b/>
        </w:rPr>
      </w:pPr>
      <w:r w:rsidRPr="00C57B11">
        <w:rPr>
          <w:rFonts w:ascii="Arial" w:hAnsi="Arial" w:cs="Arial"/>
          <w:b/>
        </w:rPr>
        <w:t>Criteria for Selection</w:t>
      </w:r>
    </w:p>
    <w:p w:rsidR="001B724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lastRenderedPageBreak/>
        <w:t xml:space="preserve">Research proposals shall be evaluated based on their scientific and scholarly quality, including originality, methodological rigor, ethical compliance, and potential contribution to knowledge. </w:t>
      </w:r>
    </w:p>
    <w:p w:rsidR="001B724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Consideration shall also be given to the relevance of the research to improving teaching and learning or advancing discipline-specific knowledge. </w:t>
      </w:r>
    </w:p>
    <w:p w:rsidR="001B724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Preference may be given to team-based or multidisciplinary projects involving two to four members. </w:t>
      </w:r>
    </w:p>
    <w:p w:rsidR="001B724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The research track record of the Principal Investigator and team members, outcomes of previous grants, publication potential, and alignment with the College’s research priority areas will also be assessed. </w:t>
      </w:r>
    </w:p>
    <w:p w:rsidR="0023685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Proposals submitted by Principal Investigators with incomplete or ongoing AURG projects shall not be considered.</w:t>
      </w:r>
    </w:p>
    <w:p w:rsidR="00236851" w:rsidRPr="00C57B11" w:rsidRDefault="004A1D49" w:rsidP="00C57B11">
      <w:pPr>
        <w:spacing w:before="120" w:after="0"/>
        <w:rPr>
          <w:rFonts w:ascii="Arial" w:hAnsi="Arial" w:cs="Arial"/>
          <w:b/>
        </w:rPr>
      </w:pPr>
      <w:r w:rsidRPr="00C57B11">
        <w:rPr>
          <w:rFonts w:ascii="Arial" w:hAnsi="Arial" w:cs="Arial"/>
          <w:b/>
        </w:rPr>
        <w:t>Funding Process</w:t>
      </w:r>
    </w:p>
    <w:p w:rsidR="007C6E32"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The R&amp;D Division, DeARS shall issue a call for proposals through the RUB website and official communications to Colleges. </w:t>
      </w:r>
    </w:p>
    <w:p w:rsidR="007C6E32"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Principal Investigators shall submit their proposals to the DRIL Office using the prescribed AURG Application Form (Annexure A).</w:t>
      </w:r>
    </w:p>
    <w:p w:rsidR="007C6E32"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Proposals shall undergo initial screening by the DRIL Office with support from the CRC. </w:t>
      </w:r>
    </w:p>
    <w:p w:rsidR="007C6E32"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Eligible proposals shall be subjected to a blind review process involving up to five reviewers, in accordance with the Evaluation Form (Annexure B). </w:t>
      </w:r>
    </w:p>
    <w:p w:rsidR="007C6E32"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Final funding decisions shall be made by the Evaluation Committee, and formal award notifications shall be issued. </w:t>
      </w:r>
    </w:p>
    <w:p w:rsidR="00236851"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Approved funds shall be released to the respective Colleges, and audits shall be conducted at the College level.</w:t>
      </w:r>
    </w:p>
    <w:p w:rsidR="00236851" w:rsidRPr="00C57B11" w:rsidRDefault="007C6E32" w:rsidP="00C57B11">
      <w:pPr>
        <w:spacing w:before="120" w:after="0"/>
        <w:rPr>
          <w:rFonts w:ascii="Arial" w:hAnsi="Arial" w:cs="Arial"/>
          <w:b/>
        </w:rPr>
      </w:pPr>
      <w:r w:rsidRPr="00C57B11">
        <w:rPr>
          <w:rFonts w:ascii="Arial" w:hAnsi="Arial" w:cs="Arial"/>
          <w:b/>
        </w:rPr>
        <w:t>R</w:t>
      </w:r>
      <w:r w:rsidR="004A1D49" w:rsidRPr="00C57B11">
        <w:rPr>
          <w:rFonts w:ascii="Arial" w:hAnsi="Arial" w:cs="Arial"/>
          <w:b/>
        </w:rPr>
        <w:t>elease of Funds</w:t>
      </w:r>
    </w:p>
    <w:p w:rsidR="007C6E32"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Upon registration of the approved research project, </w:t>
      </w:r>
      <w:r w:rsidR="007C6E32" w:rsidRPr="00C57B11">
        <w:rPr>
          <w:rFonts w:ascii="Arial" w:hAnsi="Arial" w:cs="Arial"/>
        </w:rPr>
        <w:t xml:space="preserve">50% </w:t>
      </w:r>
      <w:r w:rsidRPr="00C57B11">
        <w:rPr>
          <w:rFonts w:ascii="Arial" w:hAnsi="Arial" w:cs="Arial"/>
        </w:rPr>
        <w:t xml:space="preserve">of the total grant amount shall be released. </w:t>
      </w:r>
    </w:p>
    <w:p w:rsidR="007C6E32" w:rsidRPr="00C57B11" w:rsidRDefault="007C6E32" w:rsidP="00C57B11">
      <w:pPr>
        <w:pStyle w:val="ListParagraph"/>
        <w:numPr>
          <w:ilvl w:val="0"/>
          <w:numId w:val="10"/>
        </w:numPr>
        <w:spacing w:before="120" w:after="0"/>
        <w:contextualSpacing w:val="0"/>
        <w:rPr>
          <w:rFonts w:ascii="Arial" w:hAnsi="Arial" w:cs="Arial"/>
        </w:rPr>
      </w:pPr>
      <w:r w:rsidRPr="00C57B11">
        <w:rPr>
          <w:rFonts w:ascii="Arial" w:hAnsi="Arial" w:cs="Arial"/>
        </w:rPr>
        <w:t>The remaining grant will be released as follows:</w:t>
      </w:r>
    </w:p>
    <w:p w:rsidR="007C6E32" w:rsidRPr="00C57B11" w:rsidRDefault="007C6E32" w:rsidP="00C57B11">
      <w:pPr>
        <w:pStyle w:val="Text1"/>
        <w:numPr>
          <w:ilvl w:val="0"/>
          <w:numId w:val="12"/>
        </w:numPr>
        <w:spacing w:after="0"/>
        <w:ind w:left="567" w:hanging="425"/>
        <w:rPr>
          <w:szCs w:val="22"/>
        </w:rPr>
      </w:pPr>
      <w:r w:rsidRPr="00C57B11">
        <w:rPr>
          <w:szCs w:val="22"/>
        </w:rPr>
        <w:t>30% of the grant will be released to the awardees on a successful review of the study’s mid-term progress report by the CRC.</w:t>
      </w:r>
    </w:p>
    <w:p w:rsidR="007C6E32" w:rsidRPr="00C57B11" w:rsidRDefault="007C6E32" w:rsidP="00C57B11">
      <w:pPr>
        <w:pStyle w:val="Text1"/>
        <w:numPr>
          <w:ilvl w:val="0"/>
          <w:numId w:val="12"/>
        </w:numPr>
        <w:spacing w:after="0"/>
        <w:ind w:left="567" w:hanging="425"/>
        <w:rPr>
          <w:szCs w:val="22"/>
        </w:rPr>
      </w:pPr>
      <w:r w:rsidRPr="00C57B11">
        <w:rPr>
          <w:szCs w:val="22"/>
        </w:rPr>
        <w:t>20% of the grant will be released to the awardee on a successful review of the completion report by the CRC or Review Committee.</w:t>
      </w:r>
    </w:p>
    <w:p w:rsidR="00236851" w:rsidRPr="00C57B11" w:rsidRDefault="004A1D49" w:rsidP="00C57B11">
      <w:pPr>
        <w:spacing w:before="120" w:after="0"/>
        <w:rPr>
          <w:rFonts w:ascii="Arial" w:hAnsi="Arial" w:cs="Arial"/>
          <w:b/>
        </w:rPr>
      </w:pPr>
      <w:r w:rsidRPr="00C57B11">
        <w:rPr>
          <w:rFonts w:ascii="Arial" w:hAnsi="Arial" w:cs="Arial"/>
          <w:b/>
        </w:rPr>
        <w:t>Mid-Term Progress Reporting</w:t>
      </w:r>
    </w:p>
    <w:p w:rsidR="00E758D8"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Grant awardees shall submit a mid-term progress report to the DRIL Office using the prescribed template (Annexure C). </w:t>
      </w:r>
    </w:p>
    <w:p w:rsidR="00E758D8" w:rsidRPr="00C57B11" w:rsidRDefault="00E758D8" w:rsidP="00C57B11">
      <w:pPr>
        <w:pStyle w:val="ListParagraph"/>
        <w:numPr>
          <w:ilvl w:val="0"/>
          <w:numId w:val="10"/>
        </w:numPr>
        <w:spacing w:before="120" w:after="0"/>
        <w:contextualSpacing w:val="0"/>
        <w:rPr>
          <w:rFonts w:ascii="Arial" w:hAnsi="Arial" w:cs="Arial"/>
        </w:rPr>
      </w:pPr>
      <w:r w:rsidRPr="00C57B11">
        <w:rPr>
          <w:rFonts w:ascii="Arial" w:hAnsi="Arial" w:cs="Arial"/>
        </w:rPr>
        <w:lastRenderedPageBreak/>
        <w:t xml:space="preserve">Mid-term progress reports will be </w:t>
      </w:r>
      <w:proofErr w:type="spellStart"/>
      <w:r w:rsidRPr="00C57B11">
        <w:rPr>
          <w:rFonts w:ascii="Arial" w:hAnsi="Arial" w:cs="Arial"/>
        </w:rPr>
        <w:t>scrutinised</w:t>
      </w:r>
      <w:proofErr w:type="spellEnd"/>
      <w:r w:rsidRPr="00C57B11">
        <w:rPr>
          <w:rFonts w:ascii="Arial" w:hAnsi="Arial" w:cs="Arial"/>
        </w:rPr>
        <w:t xml:space="preserve"> by CRC as per the prescribed form (Annexure D) and make one of the following decisions:</w:t>
      </w:r>
    </w:p>
    <w:p w:rsidR="00E758D8" w:rsidRPr="00C57B11" w:rsidRDefault="00E758D8" w:rsidP="00C57B11">
      <w:pPr>
        <w:pStyle w:val="Text1"/>
        <w:numPr>
          <w:ilvl w:val="0"/>
          <w:numId w:val="14"/>
        </w:numPr>
        <w:spacing w:after="0"/>
        <w:rPr>
          <w:szCs w:val="22"/>
        </w:rPr>
      </w:pPr>
      <w:r w:rsidRPr="00C57B11">
        <w:rPr>
          <w:szCs w:val="22"/>
        </w:rPr>
        <w:t>Approve the continuation of the study with the release of the 2nd tranche of their grant, or</w:t>
      </w:r>
    </w:p>
    <w:p w:rsidR="00E758D8" w:rsidRPr="00C57B11" w:rsidRDefault="00E758D8" w:rsidP="00C57B11">
      <w:pPr>
        <w:pStyle w:val="Text1"/>
        <w:numPr>
          <w:ilvl w:val="0"/>
          <w:numId w:val="14"/>
        </w:numPr>
        <w:spacing w:after="0"/>
        <w:rPr>
          <w:szCs w:val="22"/>
        </w:rPr>
      </w:pPr>
      <w:r w:rsidRPr="00C57B11">
        <w:rPr>
          <w:szCs w:val="22"/>
        </w:rPr>
        <w:t xml:space="preserve">Ask the awardee to resubmit the report within 10 working days where the research progress and activities could be enhanced, or </w:t>
      </w:r>
    </w:p>
    <w:p w:rsidR="00E758D8" w:rsidRPr="00C57B11" w:rsidRDefault="00E758D8" w:rsidP="00C57B11">
      <w:pPr>
        <w:pStyle w:val="Text1"/>
        <w:numPr>
          <w:ilvl w:val="0"/>
          <w:numId w:val="14"/>
        </w:numPr>
        <w:spacing w:after="0"/>
        <w:rPr>
          <w:szCs w:val="22"/>
        </w:rPr>
      </w:pPr>
      <w:r w:rsidRPr="00C57B11">
        <w:rPr>
          <w:szCs w:val="22"/>
        </w:rPr>
        <w:t xml:space="preserve">Discontinue the research study and stop further release of grants. In such situations, the respective college should be asked to account for their lapse in monitoring the research study and to refund the unspent fund and the fund used that is not justified through reasonable activities.  </w:t>
      </w:r>
    </w:p>
    <w:p w:rsidR="00236851" w:rsidRPr="00C57B11" w:rsidRDefault="00AA129F" w:rsidP="00C57B11">
      <w:pPr>
        <w:pStyle w:val="ListParagraph"/>
        <w:numPr>
          <w:ilvl w:val="0"/>
          <w:numId w:val="10"/>
        </w:numPr>
        <w:spacing w:before="120" w:after="0"/>
        <w:contextualSpacing w:val="0"/>
        <w:rPr>
          <w:rFonts w:ascii="Arial" w:hAnsi="Arial" w:cs="Arial"/>
        </w:rPr>
      </w:pPr>
      <w:proofErr w:type="spellStart"/>
      <w:r w:rsidRPr="00C57B11">
        <w:rPr>
          <w:rFonts w:ascii="Arial" w:hAnsi="Arial" w:cs="Arial"/>
        </w:rPr>
        <w:t>DRIL</w:t>
      </w:r>
      <w:proofErr w:type="spellEnd"/>
      <w:r w:rsidRPr="00C57B11">
        <w:rPr>
          <w:rFonts w:ascii="Arial" w:hAnsi="Arial" w:cs="Arial"/>
        </w:rPr>
        <w:t xml:space="preserve"> Office will provide a summary of the mid-report to R&amp;D, </w:t>
      </w:r>
      <w:proofErr w:type="spellStart"/>
      <w:r w:rsidRPr="00C57B11">
        <w:rPr>
          <w:rFonts w:ascii="Arial" w:hAnsi="Arial" w:cs="Arial"/>
        </w:rPr>
        <w:t>DeAR</w:t>
      </w:r>
      <w:r w:rsidR="00C57B11">
        <w:rPr>
          <w:rFonts w:ascii="Arial" w:hAnsi="Arial" w:cs="Arial"/>
        </w:rPr>
        <w:t>S</w:t>
      </w:r>
      <w:proofErr w:type="spellEnd"/>
      <w:r w:rsidRPr="00C57B11">
        <w:rPr>
          <w:rFonts w:ascii="Arial" w:hAnsi="Arial" w:cs="Arial"/>
        </w:rPr>
        <w:t xml:space="preserve"> for information.</w:t>
      </w:r>
    </w:p>
    <w:p w:rsidR="00236851" w:rsidRPr="00C57B11" w:rsidRDefault="004A1D49" w:rsidP="00C57B11">
      <w:pPr>
        <w:spacing w:before="120" w:after="0"/>
        <w:rPr>
          <w:rFonts w:ascii="Arial" w:hAnsi="Arial" w:cs="Arial"/>
          <w:b/>
        </w:rPr>
      </w:pPr>
      <w:r w:rsidRPr="00C57B11">
        <w:rPr>
          <w:rFonts w:ascii="Arial" w:hAnsi="Arial" w:cs="Arial"/>
          <w:b/>
        </w:rPr>
        <w:t>Completion Reporting</w:t>
      </w:r>
    </w:p>
    <w:p w:rsidR="00AA129F" w:rsidRPr="00C57B11" w:rsidRDefault="004A1D49" w:rsidP="00C57B11">
      <w:pPr>
        <w:pStyle w:val="ListParagraph"/>
        <w:numPr>
          <w:ilvl w:val="0"/>
          <w:numId w:val="10"/>
        </w:numPr>
        <w:spacing w:before="120" w:after="0"/>
        <w:contextualSpacing w:val="0"/>
        <w:rPr>
          <w:rFonts w:ascii="Arial" w:hAnsi="Arial" w:cs="Arial"/>
        </w:rPr>
      </w:pPr>
      <w:r w:rsidRPr="00C57B11">
        <w:rPr>
          <w:rFonts w:ascii="Arial" w:hAnsi="Arial" w:cs="Arial"/>
        </w:rPr>
        <w:t xml:space="preserve">Upon completion of the research, awardees shall submit a completion report using the prescribed framework (Annexure F). </w:t>
      </w:r>
    </w:p>
    <w:p w:rsidR="001935CC" w:rsidRPr="00C57B11" w:rsidRDefault="001935CC" w:rsidP="00C57B11">
      <w:pPr>
        <w:pStyle w:val="ListParagraph"/>
        <w:numPr>
          <w:ilvl w:val="0"/>
          <w:numId w:val="10"/>
        </w:numPr>
        <w:spacing w:before="120" w:after="0"/>
        <w:contextualSpacing w:val="0"/>
        <w:rPr>
          <w:rFonts w:ascii="Arial" w:hAnsi="Arial" w:cs="Arial"/>
        </w:rPr>
      </w:pPr>
      <w:r w:rsidRPr="00C57B11">
        <w:rPr>
          <w:rFonts w:ascii="Arial" w:hAnsi="Arial" w:cs="Arial"/>
        </w:rPr>
        <w:t>These reports will be reviewed by the CRC in the prescribed form (Annexure E). In extenuating circumstances, the CRC may accept a letter in lieu of the research completion report seeking an extension of the research study.</w:t>
      </w:r>
    </w:p>
    <w:p w:rsidR="001935CC" w:rsidRPr="00C57B11" w:rsidRDefault="001935CC" w:rsidP="00C57B11">
      <w:pPr>
        <w:pStyle w:val="ListParagraph"/>
        <w:numPr>
          <w:ilvl w:val="0"/>
          <w:numId w:val="10"/>
        </w:numPr>
        <w:spacing w:before="120" w:after="0"/>
        <w:contextualSpacing w:val="0"/>
        <w:rPr>
          <w:rFonts w:ascii="Arial" w:hAnsi="Arial" w:cs="Arial"/>
        </w:rPr>
      </w:pPr>
      <w:r w:rsidRPr="00C57B11">
        <w:rPr>
          <w:rFonts w:ascii="Arial" w:hAnsi="Arial" w:cs="Arial"/>
        </w:rPr>
        <w:t>The CRC will assess the Completion Report based on the Completion Report Assessment Form (Annexure F) and make one of the following decisions:</w:t>
      </w:r>
    </w:p>
    <w:p w:rsidR="001935CC" w:rsidRPr="00C57B11" w:rsidRDefault="001935CC" w:rsidP="00C57B11">
      <w:pPr>
        <w:pStyle w:val="Text1"/>
        <w:numPr>
          <w:ilvl w:val="0"/>
          <w:numId w:val="17"/>
        </w:numPr>
        <w:spacing w:after="0"/>
        <w:rPr>
          <w:szCs w:val="22"/>
        </w:rPr>
      </w:pPr>
      <w:r w:rsidRPr="00C57B11">
        <w:rPr>
          <w:szCs w:val="22"/>
        </w:rPr>
        <w:t>Approve the report and release of the final tranche of grant.</w:t>
      </w:r>
    </w:p>
    <w:p w:rsidR="001935CC" w:rsidRPr="00C57B11" w:rsidRDefault="001935CC" w:rsidP="00C57B11">
      <w:pPr>
        <w:pStyle w:val="Text1"/>
        <w:numPr>
          <w:ilvl w:val="0"/>
          <w:numId w:val="14"/>
        </w:numPr>
        <w:spacing w:after="0"/>
        <w:rPr>
          <w:szCs w:val="22"/>
        </w:rPr>
      </w:pPr>
      <w:r w:rsidRPr="00C57B11">
        <w:rPr>
          <w:szCs w:val="22"/>
        </w:rPr>
        <w:t>Ask for resubmission of the report until the CRC is satisfied with the quality of research.</w:t>
      </w:r>
    </w:p>
    <w:p w:rsidR="001935CC" w:rsidRPr="00C57B11" w:rsidRDefault="001935CC" w:rsidP="00C57B11">
      <w:pPr>
        <w:pStyle w:val="ListParagraph"/>
        <w:numPr>
          <w:ilvl w:val="0"/>
          <w:numId w:val="10"/>
        </w:numPr>
        <w:spacing w:before="120" w:after="0"/>
        <w:contextualSpacing w:val="0"/>
        <w:rPr>
          <w:rFonts w:ascii="Arial" w:hAnsi="Arial" w:cs="Arial"/>
        </w:rPr>
      </w:pPr>
      <w:r w:rsidRPr="00C57B11">
        <w:rPr>
          <w:rFonts w:ascii="Arial" w:hAnsi="Arial" w:cs="Arial"/>
        </w:rPr>
        <w:t>Failure to submit the completion report and unsuccessful completion of the research study as per the approved proposal will have the following sanctions:</w:t>
      </w:r>
    </w:p>
    <w:p w:rsidR="001935CC" w:rsidRPr="00C57B11" w:rsidRDefault="001935CC" w:rsidP="00C57B11">
      <w:pPr>
        <w:pStyle w:val="Text1"/>
        <w:numPr>
          <w:ilvl w:val="0"/>
          <w:numId w:val="19"/>
        </w:numPr>
        <w:spacing w:after="0"/>
        <w:rPr>
          <w:szCs w:val="22"/>
        </w:rPr>
      </w:pPr>
      <w:r w:rsidRPr="00C57B11">
        <w:rPr>
          <w:szCs w:val="22"/>
        </w:rPr>
        <w:t xml:space="preserve">Forfeit 20% of the grant and refund previous payment that is not spent and those that cannot be justified as per the approved research proposal. </w:t>
      </w:r>
    </w:p>
    <w:p w:rsidR="001935CC" w:rsidRPr="00C57B11" w:rsidRDefault="001935CC" w:rsidP="00C57B11">
      <w:pPr>
        <w:pStyle w:val="Text1"/>
        <w:numPr>
          <w:ilvl w:val="0"/>
          <w:numId w:val="17"/>
        </w:numPr>
        <w:spacing w:after="0"/>
        <w:rPr>
          <w:szCs w:val="22"/>
        </w:rPr>
      </w:pPr>
      <w:r w:rsidRPr="00C57B11">
        <w:rPr>
          <w:szCs w:val="22"/>
        </w:rPr>
        <w:t xml:space="preserve">Defaulting awardee (s)/ investigators will be barred from applying for </w:t>
      </w:r>
      <w:proofErr w:type="spellStart"/>
      <w:r w:rsidRPr="00C57B11">
        <w:rPr>
          <w:szCs w:val="22"/>
        </w:rPr>
        <w:t>AURG</w:t>
      </w:r>
      <w:proofErr w:type="spellEnd"/>
      <w:r w:rsidRPr="00C57B11">
        <w:rPr>
          <w:szCs w:val="22"/>
        </w:rPr>
        <w:t xml:space="preserve"> for the next 3 years.</w:t>
      </w:r>
    </w:p>
    <w:p w:rsidR="001935CC" w:rsidRPr="00C57B11" w:rsidRDefault="001935CC" w:rsidP="00C57B11">
      <w:pPr>
        <w:pStyle w:val="ListParagraph"/>
        <w:numPr>
          <w:ilvl w:val="0"/>
          <w:numId w:val="10"/>
        </w:numPr>
        <w:spacing w:before="120" w:after="0"/>
        <w:contextualSpacing w:val="0"/>
        <w:rPr>
          <w:rFonts w:ascii="Arial" w:hAnsi="Arial" w:cs="Arial"/>
        </w:rPr>
      </w:pPr>
      <w:proofErr w:type="spellStart"/>
      <w:r w:rsidRPr="00C57B11">
        <w:rPr>
          <w:rFonts w:ascii="Arial" w:hAnsi="Arial" w:cs="Arial"/>
        </w:rPr>
        <w:t>DRIL</w:t>
      </w:r>
      <w:proofErr w:type="spellEnd"/>
      <w:r w:rsidRPr="00C57B11">
        <w:rPr>
          <w:rFonts w:ascii="Arial" w:hAnsi="Arial" w:cs="Arial"/>
        </w:rPr>
        <w:t xml:space="preserve"> Office shall submit the completion reports of </w:t>
      </w:r>
      <w:proofErr w:type="spellStart"/>
      <w:r w:rsidRPr="00C57B11">
        <w:rPr>
          <w:rFonts w:ascii="Arial" w:hAnsi="Arial" w:cs="Arial"/>
        </w:rPr>
        <w:t>AURG</w:t>
      </w:r>
      <w:proofErr w:type="spellEnd"/>
      <w:r w:rsidRPr="00C57B11">
        <w:rPr>
          <w:rFonts w:ascii="Arial" w:hAnsi="Arial" w:cs="Arial"/>
        </w:rPr>
        <w:t xml:space="preserve"> awards to R&amp;D, </w:t>
      </w:r>
      <w:proofErr w:type="spellStart"/>
      <w:r w:rsidRPr="00C57B11">
        <w:rPr>
          <w:rFonts w:ascii="Arial" w:hAnsi="Arial" w:cs="Arial"/>
        </w:rPr>
        <w:t>DeARS</w:t>
      </w:r>
      <w:proofErr w:type="spellEnd"/>
      <w:r w:rsidRPr="00C57B11">
        <w:rPr>
          <w:rFonts w:ascii="Arial" w:hAnsi="Arial" w:cs="Arial"/>
        </w:rPr>
        <w:t xml:space="preserve">, who will publish the completion report and policy brief as part of the Annual </w:t>
      </w:r>
      <w:proofErr w:type="spellStart"/>
      <w:r w:rsidRPr="00C57B11">
        <w:rPr>
          <w:rFonts w:ascii="Arial" w:hAnsi="Arial" w:cs="Arial"/>
        </w:rPr>
        <w:t>AURG</w:t>
      </w:r>
      <w:proofErr w:type="spellEnd"/>
      <w:r w:rsidRPr="00C57B11">
        <w:rPr>
          <w:rFonts w:ascii="Arial" w:hAnsi="Arial" w:cs="Arial"/>
        </w:rPr>
        <w:t xml:space="preserve"> report.</w:t>
      </w:r>
    </w:p>
    <w:p w:rsidR="001935CC" w:rsidRPr="00C57B11" w:rsidRDefault="001935CC" w:rsidP="00C57B11">
      <w:pPr>
        <w:spacing w:before="120" w:after="0"/>
        <w:rPr>
          <w:rFonts w:ascii="Arial" w:hAnsi="Arial" w:cs="Arial"/>
          <w:b/>
        </w:rPr>
      </w:pPr>
      <w:r w:rsidRPr="00C57B11">
        <w:rPr>
          <w:rFonts w:ascii="Arial" w:hAnsi="Arial" w:cs="Arial"/>
          <w:b/>
        </w:rPr>
        <w:t xml:space="preserve">Additional Information </w:t>
      </w:r>
    </w:p>
    <w:p w:rsidR="001935CC" w:rsidRPr="00C57B11" w:rsidRDefault="001935CC" w:rsidP="00C57B11">
      <w:pPr>
        <w:pStyle w:val="ListParagraph"/>
        <w:numPr>
          <w:ilvl w:val="0"/>
          <w:numId w:val="10"/>
        </w:numPr>
        <w:spacing w:before="120" w:after="0"/>
        <w:contextualSpacing w:val="0"/>
        <w:rPr>
          <w:rFonts w:ascii="Arial" w:hAnsi="Arial" w:cs="Arial"/>
        </w:rPr>
      </w:pPr>
      <w:r w:rsidRPr="00C57B11">
        <w:rPr>
          <w:rFonts w:ascii="Arial" w:hAnsi="Arial" w:cs="Arial"/>
        </w:rPr>
        <w:t>Any applications received later than the deadline provided or are incomplete will be considered invalid and not processed for grant evaluation.</w:t>
      </w:r>
    </w:p>
    <w:p w:rsidR="001935CC" w:rsidRPr="00C57B11" w:rsidRDefault="001935CC" w:rsidP="00C57B11">
      <w:pPr>
        <w:pStyle w:val="ListParagraph"/>
        <w:numPr>
          <w:ilvl w:val="0"/>
          <w:numId w:val="10"/>
        </w:numPr>
        <w:spacing w:before="120" w:after="0"/>
        <w:contextualSpacing w:val="0"/>
        <w:rPr>
          <w:rFonts w:ascii="Arial" w:hAnsi="Arial" w:cs="Arial"/>
        </w:rPr>
      </w:pPr>
      <w:r w:rsidRPr="00C57B11">
        <w:rPr>
          <w:rFonts w:ascii="Arial" w:hAnsi="Arial" w:cs="Arial"/>
        </w:rPr>
        <w:t>The respective college will look for possibilities to provide necessary support such as printing, voice recorder and any other equipment required for the research.</w:t>
      </w:r>
    </w:p>
    <w:p w:rsidR="001935CC" w:rsidRPr="00C57B11" w:rsidRDefault="001935CC" w:rsidP="00C57B11">
      <w:pPr>
        <w:pStyle w:val="ListParagraph"/>
        <w:numPr>
          <w:ilvl w:val="0"/>
          <w:numId w:val="10"/>
        </w:numPr>
        <w:spacing w:before="120" w:after="0"/>
        <w:contextualSpacing w:val="0"/>
        <w:rPr>
          <w:rFonts w:ascii="Arial" w:hAnsi="Arial" w:cs="Arial"/>
        </w:rPr>
      </w:pPr>
      <w:proofErr w:type="spellStart"/>
      <w:r w:rsidRPr="00C57B11">
        <w:rPr>
          <w:rFonts w:ascii="Arial" w:hAnsi="Arial" w:cs="Arial"/>
        </w:rPr>
        <w:t>F&amp;A</w:t>
      </w:r>
      <w:proofErr w:type="spellEnd"/>
      <w:r w:rsidRPr="00C57B11">
        <w:rPr>
          <w:rFonts w:ascii="Arial" w:hAnsi="Arial" w:cs="Arial"/>
        </w:rPr>
        <w:t xml:space="preserve"> costs may be charged by the Colleges, at the default rate, unless otherwise waiver is approved. Note: Respective colleges might like to have their own version of </w:t>
      </w:r>
      <w:r w:rsidRPr="00C57B11">
        <w:rPr>
          <w:rFonts w:ascii="Arial" w:hAnsi="Arial" w:cs="Arial"/>
        </w:rPr>
        <w:lastRenderedPageBreak/>
        <w:t>the guidelines depending on the total amount they have for research activities and also on the number of faculty in each of the three categories.</w:t>
      </w:r>
    </w:p>
    <w:tbl>
      <w:tblPr>
        <w:tblpPr w:leftFromText="180" w:rightFromText="180" w:vertAnchor="text" w:horzAnchor="margin" w:tblpXSpec="center" w:tblpY="202"/>
        <w:tblW w:w="8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1"/>
        <w:gridCol w:w="2657"/>
      </w:tblGrid>
      <w:tr w:rsidR="001935CC" w:rsidRPr="00C57B11" w:rsidTr="007127B5">
        <w:trPr>
          <w:trHeight w:val="141"/>
        </w:trPr>
        <w:tc>
          <w:tcPr>
            <w:tcW w:w="6331" w:type="dxa"/>
            <w:shd w:val="clear" w:color="auto" w:fill="EEECE1"/>
          </w:tcPr>
          <w:p w:rsidR="001935CC" w:rsidRPr="00C57B11" w:rsidRDefault="001935CC" w:rsidP="00C57B11">
            <w:pPr>
              <w:tabs>
                <w:tab w:val="left" w:pos="0"/>
              </w:tabs>
              <w:spacing w:before="120" w:after="0"/>
              <w:rPr>
                <w:rFonts w:ascii="Arial" w:eastAsia="Arial" w:hAnsi="Arial" w:cs="Arial"/>
                <w:b/>
              </w:rPr>
            </w:pPr>
            <w:r w:rsidRPr="00C57B11">
              <w:rPr>
                <w:rFonts w:ascii="Arial" w:eastAsia="Arial" w:hAnsi="Arial" w:cs="Arial"/>
                <w:b/>
              </w:rPr>
              <w:t>Milestone</w:t>
            </w:r>
          </w:p>
        </w:tc>
        <w:tc>
          <w:tcPr>
            <w:tcW w:w="2657" w:type="dxa"/>
            <w:shd w:val="clear" w:color="auto" w:fill="EEECE1"/>
          </w:tcPr>
          <w:p w:rsidR="001935CC" w:rsidRPr="00C57B11" w:rsidRDefault="001935CC" w:rsidP="00C57B11">
            <w:pPr>
              <w:tabs>
                <w:tab w:val="left" w:pos="540"/>
              </w:tabs>
              <w:spacing w:before="120" w:after="0"/>
              <w:ind w:left="540" w:hanging="540"/>
              <w:rPr>
                <w:rFonts w:ascii="Arial" w:eastAsia="Arial" w:hAnsi="Arial" w:cs="Arial"/>
                <w:b/>
              </w:rPr>
            </w:pPr>
            <w:r w:rsidRPr="00C57B11">
              <w:rPr>
                <w:rFonts w:ascii="Arial" w:eastAsia="Arial" w:hAnsi="Arial" w:cs="Arial"/>
                <w:b/>
              </w:rPr>
              <w:t>Deadline</w:t>
            </w:r>
          </w:p>
        </w:tc>
      </w:tr>
      <w:tr w:rsidR="001935CC" w:rsidRPr="00C57B11" w:rsidTr="007127B5">
        <w:trPr>
          <w:trHeight w:val="141"/>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 xml:space="preserve">Call for proposal by R&amp;D, </w:t>
            </w:r>
            <w:proofErr w:type="spellStart"/>
            <w:r w:rsidRPr="00C57B11">
              <w:rPr>
                <w:rFonts w:ascii="Arial" w:eastAsia="Arial" w:hAnsi="Arial" w:cs="Arial"/>
              </w:rPr>
              <w:t>DeARS</w:t>
            </w:r>
            <w:proofErr w:type="spellEnd"/>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 xml:space="preserve">End of January </w:t>
            </w:r>
          </w:p>
        </w:tc>
      </w:tr>
      <w:tr w:rsidR="001935CC" w:rsidRPr="00C57B11" w:rsidTr="007127B5">
        <w:trPr>
          <w:trHeight w:val="272"/>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 xml:space="preserve">Submission of proposal to </w:t>
            </w:r>
            <w:proofErr w:type="spellStart"/>
            <w:r w:rsidRPr="00C57B11">
              <w:rPr>
                <w:rFonts w:ascii="Arial" w:eastAsia="Arial" w:hAnsi="Arial" w:cs="Arial"/>
              </w:rPr>
              <w:t>DRIL</w:t>
            </w:r>
            <w:proofErr w:type="spellEnd"/>
            <w:r w:rsidRPr="00C57B11">
              <w:rPr>
                <w:rFonts w:ascii="Arial" w:eastAsia="Arial" w:hAnsi="Arial" w:cs="Arial"/>
              </w:rPr>
              <w:t xml:space="preserve"> Office</w:t>
            </w:r>
          </w:p>
        </w:tc>
        <w:tc>
          <w:tcPr>
            <w:tcW w:w="2657" w:type="dxa"/>
            <w:shd w:val="clear" w:color="auto" w:fill="auto"/>
          </w:tcPr>
          <w:p w:rsidR="001935CC" w:rsidRPr="00C57B11" w:rsidRDefault="00513FF4" w:rsidP="00C57B11">
            <w:pPr>
              <w:pBdr>
                <w:top w:val="nil"/>
                <w:left w:val="nil"/>
                <w:bottom w:val="nil"/>
                <w:right w:val="nil"/>
                <w:between w:val="nil"/>
              </w:pBdr>
              <w:tabs>
                <w:tab w:val="left" w:pos="540"/>
                <w:tab w:val="left" w:pos="1620"/>
              </w:tabs>
              <w:spacing w:before="120" w:after="0"/>
              <w:ind w:left="540" w:hanging="540"/>
              <w:rPr>
                <w:rFonts w:ascii="Arial" w:eastAsia="Arial" w:hAnsi="Arial" w:cs="Arial"/>
                <w:color w:val="000000"/>
              </w:rPr>
            </w:pPr>
            <w:r>
              <w:rPr>
                <w:rFonts w:ascii="Arial" w:eastAsia="Arial" w:hAnsi="Arial" w:cs="Arial"/>
                <w:color w:val="000000"/>
              </w:rPr>
              <w:t>End</w:t>
            </w:r>
            <w:r w:rsidR="001935CC" w:rsidRPr="00C57B11">
              <w:rPr>
                <w:rFonts w:ascii="Arial" w:eastAsia="Arial" w:hAnsi="Arial" w:cs="Arial"/>
                <w:color w:val="000000"/>
              </w:rPr>
              <w:t xml:space="preserve"> of March</w:t>
            </w:r>
          </w:p>
        </w:tc>
      </w:tr>
      <w:tr w:rsidR="001935CC" w:rsidRPr="00C57B11" w:rsidTr="007127B5">
        <w:trPr>
          <w:trHeight w:val="257"/>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 xml:space="preserve">Submission of proposals by the </w:t>
            </w:r>
            <w:proofErr w:type="spellStart"/>
            <w:r w:rsidRPr="00C57B11">
              <w:rPr>
                <w:rFonts w:ascii="Arial" w:eastAsia="Arial" w:hAnsi="Arial" w:cs="Arial"/>
              </w:rPr>
              <w:t>DRIL</w:t>
            </w:r>
            <w:proofErr w:type="spellEnd"/>
            <w:r w:rsidRPr="00C57B11">
              <w:rPr>
                <w:rFonts w:ascii="Arial" w:eastAsia="Arial" w:hAnsi="Arial" w:cs="Arial"/>
              </w:rPr>
              <w:t xml:space="preserve"> Office to R&amp;D, </w:t>
            </w:r>
            <w:proofErr w:type="spellStart"/>
            <w:r w:rsidRPr="00C57B11">
              <w:rPr>
                <w:rFonts w:ascii="Arial" w:eastAsia="Arial" w:hAnsi="Arial" w:cs="Arial"/>
              </w:rPr>
              <w:t>DeARS</w:t>
            </w:r>
            <w:proofErr w:type="spellEnd"/>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bookmarkStart w:id="0" w:name="_GoBack"/>
            <w:bookmarkEnd w:id="0"/>
            <w:proofErr w:type="spellStart"/>
            <w:r w:rsidRPr="00C57B11">
              <w:rPr>
                <w:rFonts w:ascii="Arial" w:eastAsia="Arial" w:hAnsi="Arial" w:cs="Arial"/>
              </w:rPr>
              <w:t xml:space="preserve">Mid </w:t>
            </w:r>
            <w:r w:rsidRPr="00C57B11">
              <w:rPr>
                <w:rFonts w:ascii="Arial" w:eastAsia="Arial" w:hAnsi="Arial" w:cs="Arial"/>
                <w:color w:val="000000"/>
              </w:rPr>
              <w:t>March</w:t>
            </w:r>
            <w:proofErr w:type="spellEnd"/>
          </w:p>
        </w:tc>
      </w:tr>
      <w:tr w:rsidR="001935CC" w:rsidRPr="00C57B11" w:rsidTr="007127B5">
        <w:trPr>
          <w:trHeight w:val="257"/>
        </w:trPr>
        <w:tc>
          <w:tcPr>
            <w:tcW w:w="6331" w:type="dxa"/>
            <w:shd w:val="clear" w:color="auto" w:fill="auto"/>
            <w:vAlign w:val="center"/>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 xml:space="preserve">Evaluation of proposals at R&amp;D, </w:t>
            </w:r>
            <w:proofErr w:type="spellStart"/>
            <w:r w:rsidRPr="00C57B11">
              <w:rPr>
                <w:rFonts w:ascii="Arial" w:eastAsia="Arial" w:hAnsi="Arial" w:cs="Arial"/>
              </w:rPr>
              <w:t>DeARS</w:t>
            </w:r>
            <w:proofErr w:type="spellEnd"/>
            <w:r w:rsidRPr="00C57B11">
              <w:rPr>
                <w:rFonts w:ascii="Arial" w:eastAsia="Arial" w:hAnsi="Arial" w:cs="Arial"/>
              </w:rPr>
              <w:t xml:space="preserve"> and Issuance of Award Letters</w:t>
            </w:r>
          </w:p>
        </w:tc>
        <w:tc>
          <w:tcPr>
            <w:tcW w:w="2657" w:type="dxa"/>
            <w:shd w:val="clear" w:color="auto" w:fill="auto"/>
            <w:vAlign w:val="center"/>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End April</w:t>
            </w:r>
          </w:p>
        </w:tc>
      </w:tr>
      <w:tr w:rsidR="001935CC" w:rsidRPr="00C57B11" w:rsidTr="007127B5">
        <w:trPr>
          <w:trHeight w:val="141"/>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Fund Release of Block Grant to Colleges</w:t>
            </w:r>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Week 1  of July</w:t>
            </w:r>
          </w:p>
        </w:tc>
      </w:tr>
      <w:tr w:rsidR="001935CC" w:rsidRPr="00C57B11" w:rsidTr="007127B5">
        <w:trPr>
          <w:trHeight w:val="141"/>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 xml:space="preserve">Submission of Mid-Progress Report to </w:t>
            </w:r>
            <w:proofErr w:type="spellStart"/>
            <w:r w:rsidRPr="00C57B11">
              <w:rPr>
                <w:rFonts w:ascii="Arial" w:eastAsia="Arial" w:hAnsi="Arial" w:cs="Arial"/>
              </w:rPr>
              <w:t>DRIL</w:t>
            </w:r>
            <w:proofErr w:type="spellEnd"/>
            <w:r w:rsidRPr="00C57B11">
              <w:rPr>
                <w:rFonts w:ascii="Arial" w:eastAsia="Arial" w:hAnsi="Arial" w:cs="Arial"/>
              </w:rPr>
              <w:t xml:space="preserve"> office </w:t>
            </w:r>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Mid November</w:t>
            </w:r>
          </w:p>
        </w:tc>
      </w:tr>
      <w:tr w:rsidR="001935CC" w:rsidRPr="00C57B11" w:rsidTr="007127B5">
        <w:trPr>
          <w:trHeight w:val="257"/>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Evaluation of Mid-Progress Report by CRC</w:t>
            </w:r>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End November</w:t>
            </w:r>
          </w:p>
        </w:tc>
      </w:tr>
      <w:tr w:rsidR="001935CC" w:rsidRPr="00C57B11" w:rsidTr="007127B5">
        <w:trPr>
          <w:trHeight w:val="386"/>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Issuance of Letter (Accepted/Not Accepted) for Mid-Progress Report by CRC and release of 2</w:t>
            </w:r>
            <w:r w:rsidRPr="00C57B11">
              <w:rPr>
                <w:rFonts w:ascii="Arial" w:eastAsia="Arial" w:hAnsi="Arial" w:cs="Arial"/>
                <w:vertAlign w:val="superscript"/>
              </w:rPr>
              <w:t>nd</w:t>
            </w:r>
            <w:r w:rsidRPr="00C57B11">
              <w:rPr>
                <w:rFonts w:ascii="Arial" w:eastAsia="Arial" w:hAnsi="Arial" w:cs="Arial"/>
              </w:rPr>
              <w:t xml:space="preserve"> Tranche of the fund</w:t>
            </w:r>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Beginning December</w:t>
            </w:r>
          </w:p>
        </w:tc>
      </w:tr>
      <w:tr w:rsidR="001935CC" w:rsidRPr="00C57B11" w:rsidTr="007127B5">
        <w:trPr>
          <w:trHeight w:val="386"/>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proofErr w:type="spellStart"/>
            <w:r w:rsidRPr="00C57B11">
              <w:rPr>
                <w:rFonts w:ascii="Arial" w:eastAsia="Arial" w:hAnsi="Arial" w:cs="Arial"/>
              </w:rPr>
              <w:t>DRIL</w:t>
            </w:r>
            <w:proofErr w:type="spellEnd"/>
            <w:r w:rsidRPr="00C57B11">
              <w:rPr>
                <w:rFonts w:ascii="Arial" w:eastAsia="Arial" w:hAnsi="Arial" w:cs="Arial"/>
              </w:rPr>
              <w:t xml:space="preserve"> office submit the Mid-report summary to R&amp;D, </w:t>
            </w:r>
            <w:proofErr w:type="spellStart"/>
            <w:r w:rsidRPr="00C57B11">
              <w:rPr>
                <w:rFonts w:ascii="Arial" w:eastAsia="Arial" w:hAnsi="Arial" w:cs="Arial"/>
              </w:rPr>
              <w:t>DeARS</w:t>
            </w:r>
            <w:proofErr w:type="spellEnd"/>
            <w:r w:rsidRPr="00C57B11">
              <w:rPr>
                <w:rFonts w:ascii="Arial" w:eastAsia="Arial" w:hAnsi="Arial" w:cs="Arial"/>
              </w:rPr>
              <w:t xml:space="preserve"> for information</w:t>
            </w:r>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End December</w:t>
            </w:r>
          </w:p>
        </w:tc>
      </w:tr>
      <w:tr w:rsidR="001935CC" w:rsidRPr="00C57B11" w:rsidTr="007127B5">
        <w:trPr>
          <w:trHeight w:val="386"/>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 xml:space="preserve">Submission of Completion Report to the </w:t>
            </w:r>
            <w:proofErr w:type="spellStart"/>
            <w:r w:rsidRPr="00C57B11">
              <w:rPr>
                <w:rFonts w:ascii="Arial" w:eastAsia="Arial" w:hAnsi="Arial" w:cs="Arial"/>
              </w:rPr>
              <w:t>DRIL</w:t>
            </w:r>
            <w:proofErr w:type="spellEnd"/>
            <w:r w:rsidRPr="00C57B11">
              <w:rPr>
                <w:rFonts w:ascii="Arial" w:eastAsia="Arial" w:hAnsi="Arial" w:cs="Arial"/>
              </w:rPr>
              <w:t xml:space="preserve"> office of the College</w:t>
            </w:r>
          </w:p>
        </w:tc>
        <w:tc>
          <w:tcPr>
            <w:tcW w:w="2657" w:type="dxa"/>
            <w:shd w:val="clear" w:color="auto" w:fill="auto"/>
          </w:tcPr>
          <w:p w:rsidR="001935CC" w:rsidRPr="00C57B11" w:rsidRDefault="001935CC" w:rsidP="00C57B11">
            <w:pPr>
              <w:tabs>
                <w:tab w:val="left" w:pos="540"/>
              </w:tabs>
              <w:spacing w:before="120" w:after="0"/>
              <w:rPr>
                <w:rFonts w:ascii="Arial" w:eastAsia="Arial" w:hAnsi="Arial" w:cs="Arial"/>
              </w:rPr>
            </w:pPr>
            <w:r w:rsidRPr="00C57B11">
              <w:rPr>
                <w:rFonts w:ascii="Arial" w:eastAsia="Arial" w:hAnsi="Arial" w:cs="Arial"/>
              </w:rPr>
              <w:t xml:space="preserve">Beginning May </w:t>
            </w:r>
          </w:p>
        </w:tc>
      </w:tr>
      <w:tr w:rsidR="001935CC" w:rsidRPr="00C57B11" w:rsidTr="007127B5">
        <w:trPr>
          <w:trHeight w:val="257"/>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Evaluation of Completion Report by CRC</w:t>
            </w:r>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Mid May</w:t>
            </w:r>
          </w:p>
        </w:tc>
      </w:tr>
      <w:tr w:rsidR="001935CC" w:rsidRPr="00C57B11" w:rsidTr="007127B5">
        <w:trPr>
          <w:trHeight w:val="386"/>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Issuance of Letter (Accepted/Not Accepted) for Completion Report and Fund Release of Final tranche  by CRC</w:t>
            </w:r>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End  June</w:t>
            </w:r>
          </w:p>
        </w:tc>
      </w:tr>
      <w:tr w:rsidR="001935CC" w:rsidRPr="00C57B11" w:rsidTr="007127B5">
        <w:trPr>
          <w:trHeight w:val="515"/>
        </w:trPr>
        <w:tc>
          <w:tcPr>
            <w:tcW w:w="6331" w:type="dxa"/>
            <w:shd w:val="clear" w:color="auto" w:fill="auto"/>
          </w:tcPr>
          <w:p w:rsidR="001935CC" w:rsidRPr="00C57B11" w:rsidRDefault="001935CC" w:rsidP="00C57B11">
            <w:pPr>
              <w:tabs>
                <w:tab w:val="left" w:pos="0"/>
              </w:tabs>
              <w:spacing w:before="120" w:after="0"/>
              <w:rPr>
                <w:rFonts w:ascii="Arial" w:eastAsia="Arial" w:hAnsi="Arial" w:cs="Arial"/>
              </w:rPr>
            </w:pPr>
            <w:r w:rsidRPr="00C57B11">
              <w:rPr>
                <w:rFonts w:ascii="Arial" w:eastAsia="Arial" w:hAnsi="Arial" w:cs="Arial"/>
              </w:rPr>
              <w:t xml:space="preserve">Submission of completion report to R&amp;D, </w:t>
            </w:r>
            <w:proofErr w:type="spellStart"/>
            <w:r w:rsidRPr="00C57B11">
              <w:rPr>
                <w:rFonts w:ascii="Arial" w:eastAsia="Arial" w:hAnsi="Arial" w:cs="Arial"/>
              </w:rPr>
              <w:t>DeARS</w:t>
            </w:r>
            <w:proofErr w:type="spellEnd"/>
          </w:p>
        </w:tc>
        <w:tc>
          <w:tcPr>
            <w:tcW w:w="2657" w:type="dxa"/>
            <w:shd w:val="clear" w:color="auto" w:fill="auto"/>
          </w:tcPr>
          <w:p w:rsidR="001935CC" w:rsidRPr="00C57B11" w:rsidRDefault="001935CC" w:rsidP="00C57B11">
            <w:pPr>
              <w:tabs>
                <w:tab w:val="left" w:pos="540"/>
              </w:tabs>
              <w:spacing w:before="120" w:after="0"/>
              <w:ind w:left="540" w:hanging="540"/>
              <w:rPr>
                <w:rFonts w:ascii="Arial" w:eastAsia="Arial" w:hAnsi="Arial" w:cs="Arial"/>
              </w:rPr>
            </w:pPr>
            <w:r w:rsidRPr="00C57B11">
              <w:rPr>
                <w:rFonts w:ascii="Arial" w:eastAsia="Arial" w:hAnsi="Arial" w:cs="Arial"/>
              </w:rPr>
              <w:t>Beginning July</w:t>
            </w:r>
          </w:p>
        </w:tc>
      </w:tr>
    </w:tbl>
    <w:p w:rsidR="00236851" w:rsidRPr="00C57B11" w:rsidRDefault="00236851" w:rsidP="00C57B11">
      <w:pPr>
        <w:spacing w:before="120" w:after="0"/>
        <w:rPr>
          <w:rFonts w:ascii="Arial" w:hAnsi="Arial" w:cs="Arial"/>
        </w:rPr>
      </w:pPr>
    </w:p>
    <w:sectPr w:rsidR="00236851" w:rsidRPr="00C57B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CA3B0B"/>
    <w:multiLevelType w:val="hybridMultilevel"/>
    <w:tmpl w:val="C5B8B53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90032E"/>
    <w:multiLevelType w:val="multilevel"/>
    <w:tmpl w:val="6D70C1D2"/>
    <w:lvl w:ilvl="0">
      <w:start w:val="1"/>
      <w:numFmt w:val="lowerLetter"/>
      <w:pStyle w:val="Text1"/>
      <w:lvlText w:val="%1)"/>
      <w:lvlJc w:val="left"/>
      <w:pPr>
        <w:ind w:left="540" w:hanging="360"/>
      </w:pPr>
      <w:rPr>
        <w:rFonts w:hint="default"/>
        <w:b w:val="0"/>
        <w:bCs w:val="0"/>
        <w:i w:val="0"/>
        <w:iCs w:val="0"/>
        <w:color w:val="000000" w:themeColor="text1"/>
        <w:w w:val="100"/>
        <w:sz w:val="22"/>
        <w:szCs w:val="22"/>
        <w:lang w:val="en-US" w:eastAsia="en-US" w:bidi="ar-SA"/>
      </w:rPr>
    </w:lvl>
    <w:lvl w:ilvl="1">
      <w:start w:val="1"/>
      <w:numFmt w:val="lowerLetter"/>
      <w:lvlText w:val="%2)"/>
      <w:lvlJc w:val="left"/>
      <w:pPr>
        <w:ind w:left="799" w:hanging="360"/>
      </w:pPr>
      <w:rPr>
        <w:rFonts w:hint="default"/>
      </w:rPr>
    </w:lvl>
    <w:lvl w:ilvl="2">
      <w:start w:val="1"/>
      <w:numFmt w:val="lowerRoman"/>
      <w:lvlText w:val="%3."/>
      <w:lvlJc w:val="right"/>
      <w:pPr>
        <w:ind w:left="1620" w:hanging="360"/>
      </w:pPr>
    </w:lvl>
    <w:lvl w:ilvl="3">
      <w:numFmt w:val="bullet"/>
      <w:lvlText w:val="-"/>
      <w:lvlJc w:val="left"/>
      <w:pPr>
        <w:ind w:left="1920" w:hanging="269"/>
      </w:pPr>
      <w:rPr>
        <w:rFonts w:ascii="Arial MT" w:eastAsia="Arial MT" w:hAnsi="Arial MT" w:cs="Arial MT" w:hint="default"/>
        <w:w w:val="99"/>
        <w:sz w:val="20"/>
        <w:szCs w:val="20"/>
        <w:lang w:val="en-US" w:eastAsia="en-US" w:bidi="ar-SA"/>
      </w:rPr>
    </w:lvl>
    <w:lvl w:ilvl="4">
      <w:numFmt w:val="bullet"/>
      <w:lvlText w:val="•"/>
      <w:lvlJc w:val="left"/>
      <w:pPr>
        <w:ind w:left="1920" w:hanging="269"/>
      </w:pPr>
      <w:rPr>
        <w:rFonts w:hint="default"/>
        <w:lang w:val="en-US" w:eastAsia="en-US" w:bidi="ar-SA"/>
      </w:rPr>
    </w:lvl>
    <w:lvl w:ilvl="5">
      <w:numFmt w:val="bullet"/>
      <w:lvlText w:val="•"/>
      <w:lvlJc w:val="left"/>
      <w:pPr>
        <w:ind w:left="3386" w:hanging="269"/>
      </w:pPr>
      <w:rPr>
        <w:rFonts w:hint="default"/>
        <w:lang w:val="en-US" w:eastAsia="en-US" w:bidi="ar-SA"/>
      </w:rPr>
    </w:lvl>
    <w:lvl w:ilvl="6">
      <w:numFmt w:val="bullet"/>
      <w:lvlText w:val="•"/>
      <w:lvlJc w:val="left"/>
      <w:pPr>
        <w:ind w:left="4853" w:hanging="269"/>
      </w:pPr>
      <w:rPr>
        <w:rFonts w:hint="default"/>
        <w:lang w:val="en-US" w:eastAsia="en-US" w:bidi="ar-SA"/>
      </w:rPr>
    </w:lvl>
    <w:lvl w:ilvl="7">
      <w:numFmt w:val="bullet"/>
      <w:lvlText w:val="•"/>
      <w:lvlJc w:val="left"/>
      <w:pPr>
        <w:ind w:left="6320" w:hanging="269"/>
      </w:pPr>
      <w:rPr>
        <w:rFonts w:hint="default"/>
        <w:lang w:val="en-US" w:eastAsia="en-US" w:bidi="ar-SA"/>
      </w:rPr>
    </w:lvl>
    <w:lvl w:ilvl="8">
      <w:numFmt w:val="bullet"/>
      <w:lvlText w:val="•"/>
      <w:lvlJc w:val="left"/>
      <w:pPr>
        <w:ind w:left="7786" w:hanging="269"/>
      </w:pPr>
      <w:rPr>
        <w:rFonts w:hint="default"/>
        <w:lang w:val="en-US" w:eastAsia="en-US" w:bidi="ar-SA"/>
      </w:rPr>
    </w:lvl>
  </w:abstractNum>
  <w:abstractNum w:abstractNumId="11" w15:restartNumberingAfterBreak="0">
    <w:nsid w:val="262767E3"/>
    <w:multiLevelType w:val="multilevel"/>
    <w:tmpl w:val="9BFA2DB6"/>
    <w:lvl w:ilvl="0">
      <w:start w:val="1"/>
      <w:numFmt w:val="decimal"/>
      <w:lvlText w:val="%1."/>
      <w:lvlJc w:val="left"/>
      <w:pPr>
        <w:ind w:left="360" w:hanging="360"/>
      </w:pPr>
      <w:rPr>
        <w:rFonts w:hint="default"/>
        <w:b w:val="0"/>
        <w:bCs/>
        <w:i w:val="0"/>
        <w:iCs/>
      </w:rPr>
    </w:lvl>
    <w:lvl w:ilvl="1">
      <w:start w:val="1"/>
      <w:numFmt w:val="lowerLetter"/>
      <w:lvlText w:val="%2)"/>
      <w:lvlJc w:val="left"/>
      <w:pPr>
        <w:ind w:left="1260" w:hanging="720"/>
      </w:pPr>
      <w:rPr>
        <w:rFonts w:hint="default"/>
        <w:b w:val="0"/>
        <w:bCs/>
      </w:rPr>
    </w:lvl>
    <w:lvl w:ilvl="2">
      <w:start w:val="1"/>
      <w:numFmt w:val="decimal"/>
      <w:lvlText w:val="%1.%2.%3."/>
      <w:lvlJc w:val="left"/>
      <w:pPr>
        <w:ind w:left="720" w:hanging="720"/>
      </w:pPr>
      <w:rPr>
        <w:rFonts w:hint="default"/>
        <w:b w:val="0"/>
        <w:bCs/>
      </w:rPr>
    </w:lvl>
    <w:lvl w:ilvl="3">
      <w:start w:val="1"/>
      <w:numFmt w:val="bullet"/>
      <w:lvlText w:val=""/>
      <w:lvlJc w:val="left"/>
      <w:pPr>
        <w:ind w:left="1080" w:hanging="1080"/>
      </w:pPr>
      <w:rPr>
        <w:rFonts w:ascii="Symbol" w:hAnsi="Symbol"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1"/>
  </w:num>
  <w:num w:numId="14">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0"/>
  </w:num>
  <w:num w:numId="16">
    <w:abstractNumId w:val="10"/>
  </w:num>
  <w:num w:numId="1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0"/>
  </w:num>
  <w:num w:numId="1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935CC"/>
    <w:rsid w:val="001B7241"/>
    <w:rsid w:val="00236851"/>
    <w:rsid w:val="0029639D"/>
    <w:rsid w:val="00326F90"/>
    <w:rsid w:val="004A1D49"/>
    <w:rsid w:val="004E13B4"/>
    <w:rsid w:val="00513FF4"/>
    <w:rsid w:val="00525720"/>
    <w:rsid w:val="007127B5"/>
    <w:rsid w:val="007C6E32"/>
    <w:rsid w:val="009020C9"/>
    <w:rsid w:val="00AA129F"/>
    <w:rsid w:val="00AA1D8D"/>
    <w:rsid w:val="00B47730"/>
    <w:rsid w:val="00C57B11"/>
    <w:rsid w:val="00CB0664"/>
    <w:rsid w:val="00E623A4"/>
    <w:rsid w:val="00E758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19685"/>
  <w14:defaultImageDpi w14:val="300"/>
  <w15:docId w15:val="{A72AA72D-5C5A-4D5A-A893-AECFA293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Multi Level Paragraph,Head1,Normal 2,List Paragraph (numbered (a)),Main numbered paragraph,Citation List,Resume Title,List_Paragraph,Multilevel para_II,List Paragraph1,References,WinDForce-Letter,heading 9,Heading 91,Liste 1"/>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ext1">
    <w:name w:val="Text 1"/>
    <w:basedOn w:val="BodyText"/>
    <w:qFormat/>
    <w:rsid w:val="00525720"/>
    <w:pPr>
      <w:widowControl w:val="0"/>
      <w:numPr>
        <w:numId w:val="11"/>
      </w:numPr>
      <w:tabs>
        <w:tab w:val="left" w:pos="8640"/>
      </w:tabs>
      <w:autoSpaceDE w:val="0"/>
      <w:autoSpaceDN w:val="0"/>
      <w:spacing w:before="120" w:line="240" w:lineRule="auto"/>
      <w:jc w:val="both"/>
    </w:pPr>
    <w:rPr>
      <w:rFonts w:ascii="Arial" w:eastAsia="Tahoma"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E8B9-4690-48E4-B164-4614CDED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Sonam Wangmo</cp:lastModifiedBy>
  <cp:revision>3</cp:revision>
  <dcterms:created xsi:type="dcterms:W3CDTF">2026-02-05T12:42:00Z</dcterms:created>
  <dcterms:modified xsi:type="dcterms:W3CDTF">2026-02-09T06:36:00Z</dcterms:modified>
  <cp:category/>
</cp:coreProperties>
</file>