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9FD" w:rsidRPr="00382DF2" w:rsidRDefault="00000000" w:rsidP="00382D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POSITION PROFILE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1. JOB IDENTIFICATION</w:t>
      </w:r>
      <w:r w:rsidRPr="00382DF2">
        <w:rPr>
          <w:rFonts w:ascii="Arial" w:eastAsia="Times" w:hAnsi="Arial" w:cs="Arial"/>
          <w:b/>
          <w:color w:val="000000"/>
          <w:sz w:val="24"/>
          <w:szCs w:val="24"/>
        </w:rPr>
        <w:br/>
      </w:r>
      <w:r w:rsidRPr="00382DF2">
        <w:rPr>
          <w:rFonts w:ascii="Arial" w:eastAsia="Times" w:hAnsi="Arial" w:cs="Arial"/>
          <w:color w:val="000000"/>
          <w:sz w:val="24"/>
          <w:szCs w:val="24"/>
        </w:rPr>
        <w:t>1.1 </w:t>
      </w: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Position Title:</w:t>
      </w:r>
      <w:r w:rsidR="00382DF2">
        <w:rPr>
          <w:rFonts w:ascii="Arial" w:eastAsia="Times" w:hAnsi="Arial" w:cs="Arial"/>
          <w:b/>
          <w:color w:val="000000"/>
          <w:sz w:val="24"/>
          <w:szCs w:val="24"/>
        </w:rPr>
        <w:t xml:space="preserve"> 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> </w:t>
      </w:r>
      <w:r w:rsidR="00382DF2">
        <w:rPr>
          <w:rFonts w:ascii="Arial" w:eastAsia="Times" w:hAnsi="Arial" w:cs="Arial"/>
          <w:color w:val="000000"/>
          <w:sz w:val="24"/>
          <w:szCs w:val="24"/>
        </w:rPr>
        <w:t>Associate Lecturer/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 xml:space="preserve">Lecturer/Assistant Professor </w:t>
      </w:r>
      <w:r w:rsidRPr="00382DF2">
        <w:rPr>
          <w:rFonts w:ascii="Arial" w:eastAsia="Times" w:hAnsi="Arial" w:cs="Arial"/>
          <w:color w:val="000000"/>
          <w:sz w:val="24"/>
          <w:szCs w:val="24"/>
        </w:rPr>
        <w:br/>
        <w:t>1.2 </w:t>
      </w: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Position Level: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> PL 3 / PL 4</w:t>
      </w:r>
      <w:r w:rsidR="00382DF2">
        <w:rPr>
          <w:rFonts w:ascii="Arial" w:eastAsia="Times" w:hAnsi="Arial" w:cs="Arial"/>
          <w:color w:val="000000"/>
          <w:sz w:val="24"/>
          <w:szCs w:val="24"/>
        </w:rPr>
        <w:t xml:space="preserve"> /PL 5</w:t>
      </w:r>
      <w:r w:rsidRPr="00382DF2">
        <w:rPr>
          <w:rFonts w:ascii="Arial" w:eastAsia="Times" w:hAnsi="Arial" w:cs="Arial"/>
          <w:color w:val="000000"/>
          <w:sz w:val="24"/>
          <w:szCs w:val="24"/>
        </w:rPr>
        <w:br/>
        <w:t>1.3 </w:t>
      </w: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Occupational Group: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> Academics</w:t>
      </w:r>
      <w:r w:rsidRPr="00382DF2">
        <w:rPr>
          <w:rFonts w:ascii="Arial" w:eastAsia="Times" w:hAnsi="Arial" w:cs="Arial"/>
          <w:color w:val="000000"/>
          <w:sz w:val="24"/>
          <w:szCs w:val="24"/>
        </w:rPr>
        <w:br/>
        <w:t>1.4 </w:t>
      </w: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College/OVC:</w:t>
      </w:r>
      <w:r w:rsidR="002E0719" w:rsidRPr="00382DF2">
        <w:rPr>
          <w:rFonts w:ascii="Arial" w:eastAsia="Times" w:hAnsi="Arial" w:cs="Arial"/>
          <w:b/>
          <w:color w:val="000000"/>
          <w:sz w:val="24"/>
          <w:szCs w:val="24"/>
        </w:rPr>
        <w:t xml:space="preserve"> </w:t>
      </w:r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>CLCS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2. MAIN PURPOSE OF THE POSITION</w:t>
      </w:r>
      <w:r w:rsidRPr="00382DF2">
        <w:rPr>
          <w:rFonts w:ascii="Arial" w:eastAsia="Times" w:hAnsi="Arial" w:cs="Arial"/>
          <w:b/>
          <w:color w:val="000000"/>
          <w:sz w:val="24"/>
          <w:szCs w:val="24"/>
        </w:rPr>
        <w:br/>
      </w:r>
      <w:r w:rsidRPr="00382DF2">
        <w:rPr>
          <w:rFonts w:ascii="Arial" w:eastAsia="Times" w:hAnsi="Arial" w:cs="Arial"/>
          <w:color w:val="000000"/>
          <w:sz w:val="24"/>
          <w:szCs w:val="24"/>
        </w:rPr>
        <w:t>Undertake academic teaching of at least two modules at the Undergraduate level within the BA in</w:t>
      </w:r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 xml:space="preserve"> Bhutan Studies and Global </w:t>
      </w:r>
      <w:proofErr w:type="spellStart"/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>Perspectives</w:t>
      </w:r>
      <w:proofErr w:type="spellEnd"/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 xml:space="preserve"> 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 xml:space="preserve">programme, delivering high-quality instruction in </w:t>
      </w:r>
      <w:proofErr w:type="spellStart"/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>comparative</w:t>
      </w:r>
      <w:proofErr w:type="spellEnd"/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 xml:space="preserve"> 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>poli</w:t>
      </w:r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>tics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>, governance, public policy, and Bhutanese political systems, while contributing to research, innovation, and service activities of the College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3. GENERAL ROLES AND RESPONSIBILITIES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Teaching</w:t>
      </w:r>
    </w:p>
    <w:p w:rsidR="00D369FD" w:rsidRPr="00382DF2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Deliver lectures, seminars, tutorials, and workshops, providing guidance and support to students in understanding and applying political science concepts.</w:t>
      </w:r>
    </w:p>
    <w:p w:rsidR="00D369FD" w:rsidRPr="00382DF2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Develop, set, and administer assessments across multiple formats, ensuring alignment with learning outcomes and programme standards.</w:t>
      </w:r>
    </w:p>
    <w:p w:rsidR="00D369FD" w:rsidRPr="00382DF2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Provide timely feedback on student work and offer academic advising to support learning, research, and professional development.</w:t>
      </w:r>
    </w:p>
    <w:p w:rsidR="00D369FD" w:rsidRPr="00382DF2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Plan, review, and continuously improve teaching methods to enhance student engagement, learning outcomes, and experiential learning opportunities.</w:t>
      </w:r>
    </w:p>
    <w:p w:rsidR="00D369FD" w:rsidRPr="00382DF2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Facilitate active and collaborative learning through debates, group projects, simulations, and engagement with government or policy institutions.</w:t>
      </w:r>
    </w:p>
    <w:p w:rsidR="00D369FD" w:rsidRPr="00382DF2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Organize and coordinate academic activities, including seminars, workshops, and field visits, to support curriculum objectives.</w:t>
      </w:r>
    </w:p>
    <w:p w:rsidR="00D369FD" w:rsidRPr="00382DF2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Mentor students in research, project work, and applied learning initiatives, fostering critical thinking, analytical, and professional skills.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Research and Innovation</w:t>
      </w:r>
    </w:p>
    <w:p w:rsidR="00D369FD" w:rsidRPr="00382DF2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Undertake research aligned with national priorities in governance, public policy, political development, and democratic processes.</w:t>
      </w:r>
    </w:p>
    <w:p w:rsidR="00D369FD" w:rsidRPr="00382DF2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Seek and generate funding for the University/College through research projects, consultancies, and policy advisory services where feasible.</w:t>
      </w:r>
    </w:p>
    <w:p w:rsidR="00D369FD" w:rsidRPr="00382DF2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Supervise undergraduate research projects, dissertations, and field-based assignments, providing guidance on methodology, analysis, and reporting.</w:t>
      </w:r>
    </w:p>
    <w:p w:rsidR="00D369FD" w:rsidRPr="00382DF2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lastRenderedPageBreak/>
        <w:t>Conduct literature reviews and design field-based or policy research using qualitative, quantitative, and interdisciplinary methods.</w:t>
      </w:r>
    </w:p>
    <w:p w:rsidR="00D369FD" w:rsidRPr="00382DF2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Prepare research reports, policy briefs, and academic publications, and disseminate findings through conferences, seminars, and community engagement initiatives.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Services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Serve as a resource person, coordinator, or organizer for professional development activities within and outside the College.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Participate in shaping and promoting the College’s strategic vision and academic priorities.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Support senior colleagues in delegated academic or administrative responsibilities, ensuring smooth operation of programme and College activities.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Contribute to University governance by participating in committees, task forces, or working groups at College and University levels.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Represent and promote the University externally, nationally, and internationally, fostering partnerships and stakeholder relationships.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Coordinate conferences, seminars, workshops, and other academic events in areas of specialization.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Provide guidance and mentorship to junior staff and students to support their academic and professional development.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Organize and facilitate meetings and discussions on academic and administrative matters within the programme or College.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Assist in planning and managing University/College-wide functions and events.</w:t>
      </w:r>
    </w:p>
    <w:p w:rsidR="00D369FD" w:rsidRPr="00382DF2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Participate in community engagement and service initiatives that align with the College’s mandate and priorities.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4. SPECIFIC ROLES AND RESPONSIBILITIES</w:t>
      </w:r>
      <w:r w:rsidRPr="00382DF2">
        <w:rPr>
          <w:rFonts w:ascii="Arial" w:eastAsia="Times" w:hAnsi="Arial" w:cs="Arial"/>
          <w:b/>
          <w:color w:val="000000"/>
          <w:sz w:val="24"/>
          <w:szCs w:val="24"/>
        </w:rPr>
        <w:br/>
      </w:r>
      <w:r w:rsidRPr="00382DF2">
        <w:rPr>
          <w:rFonts w:ascii="Arial" w:eastAsia="Times" w:hAnsi="Arial" w:cs="Arial"/>
          <w:color w:val="000000"/>
          <w:sz w:val="24"/>
          <w:szCs w:val="24"/>
        </w:rPr>
        <w:t>Teaching and assessment of the following modules under the BA in</w:t>
      </w:r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 xml:space="preserve"> Bhutan Studies and Global </w:t>
      </w:r>
      <w:proofErr w:type="spellStart"/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>Perspectives</w:t>
      </w:r>
      <w:proofErr w:type="spellEnd"/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 xml:space="preserve"> 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>programme:</w:t>
      </w:r>
    </w:p>
    <w:p w:rsidR="00D369FD" w:rsidRPr="00382DF2" w:rsidRDefault="00000000">
      <w:pPr>
        <w:pStyle w:val="ListParagraph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Government and Politics</w:t>
      </w:r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 xml:space="preserve"> in Bhutan </w:t>
      </w:r>
    </w:p>
    <w:p w:rsidR="00D369FD" w:rsidRPr="00382DF2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color w:val="000000" w:themeColor="text1"/>
          <w:sz w:val="24"/>
          <w:szCs w:val="24"/>
          <w:highlight w:val="white"/>
        </w:rPr>
      </w:pPr>
      <w:r w:rsidRPr="00382DF2">
        <w:rPr>
          <w:rFonts w:ascii="Arial" w:eastAsia="Times New Roman" w:hAnsi="Arial" w:cs="Arial"/>
          <w:color w:val="000000" w:themeColor="text1"/>
          <w:sz w:val="24"/>
          <w:szCs w:val="24"/>
          <w:highlight w:val="white"/>
        </w:rPr>
        <w:t>Ethnicity, Language</w:t>
      </w:r>
      <w:r w:rsidRPr="00382DF2">
        <w:rPr>
          <w:rFonts w:ascii="Arial" w:eastAsia="Times New Roman" w:hAnsi="Arial" w:cs="Arial"/>
          <w:color w:val="000000" w:themeColor="text1"/>
          <w:sz w:val="24"/>
          <w:szCs w:val="24"/>
          <w:highlight w:val="white"/>
          <w:lang w:val="da-DK"/>
        </w:rPr>
        <w:t>,</w:t>
      </w:r>
      <w:r w:rsidRPr="00382DF2">
        <w:rPr>
          <w:rFonts w:ascii="Arial" w:eastAsia="Times New Roman" w:hAnsi="Arial" w:cs="Arial"/>
          <w:color w:val="000000" w:themeColor="text1"/>
          <w:sz w:val="24"/>
          <w:szCs w:val="24"/>
          <w:highlight w:val="white"/>
        </w:rPr>
        <w:t xml:space="preserve"> and Identity</w:t>
      </w:r>
    </w:p>
    <w:p w:rsidR="00D369FD" w:rsidRPr="00382DF2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color w:val="000000" w:themeColor="text1"/>
          <w:sz w:val="24"/>
          <w:szCs w:val="24"/>
          <w:highlight w:val="white"/>
        </w:rPr>
      </w:pPr>
      <w:r w:rsidRPr="00382DF2">
        <w:rPr>
          <w:rFonts w:ascii="Arial" w:eastAsia="Times New Roman" w:hAnsi="Arial" w:cs="Arial"/>
          <w:color w:val="000000" w:themeColor="text1"/>
          <w:sz w:val="24"/>
          <w:szCs w:val="24"/>
          <w:highlight w:val="white"/>
        </w:rPr>
        <w:t>Religio</w:t>
      </w:r>
      <w:r w:rsidRPr="00382DF2">
        <w:rPr>
          <w:rFonts w:ascii="Arial" w:eastAsia="Times New Roman" w:hAnsi="Arial" w:cs="Arial"/>
          <w:color w:val="000000" w:themeColor="text1"/>
          <w:sz w:val="24"/>
          <w:szCs w:val="24"/>
        </w:rPr>
        <w:t>n and State</w:t>
      </w:r>
    </w:p>
    <w:p w:rsidR="00D369FD" w:rsidRPr="00382DF2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Comparative Politics</w:t>
      </w:r>
      <w:r w:rsidRPr="00382DF2">
        <w:rPr>
          <w:rFonts w:ascii="Arial" w:eastAsia="Times" w:hAnsi="Arial" w:cs="Arial"/>
          <w:color w:val="000000"/>
          <w:sz w:val="24"/>
          <w:szCs w:val="24"/>
          <w:lang w:val="da-DK"/>
        </w:rPr>
        <w:t xml:space="preserve"> in South Asia</w:t>
      </w:r>
    </w:p>
    <w:p w:rsidR="00D369FD" w:rsidRPr="00382DF2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Public Policy and Governance</w:t>
      </w:r>
    </w:p>
    <w:p w:rsidR="00D369FD" w:rsidRPr="00382DF2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sz w:val="24"/>
          <w:szCs w:val="24"/>
          <w:highlight w:val="white"/>
        </w:rPr>
      </w:pPr>
      <w:r w:rsidRPr="00382DF2">
        <w:rPr>
          <w:rFonts w:ascii="Arial" w:eastAsia="Times New Roman" w:hAnsi="Arial" w:cs="Arial"/>
          <w:color w:val="000000"/>
          <w:sz w:val="24"/>
          <w:szCs w:val="24"/>
          <w:highlight w:val="white"/>
        </w:rPr>
        <w:t>Monarchy in Comparative Perspective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Specific tasks involve: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lastRenderedPageBreak/>
        <w:t>Developing, reviewing, and updating module descriptors, reading lists, and assessment strategies, ensuring alignment with programme learning outcomes and RUB quality assurance standards.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Designing and administering assessments, including essays, policy briefs, case studies, field reports, project work, and presentations.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Supervising undergraduate research projects, dissertations, and field-based assignments in areas such as governance, policy analysis, and Bhutanese political development.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Facilitating structured engagement with government agencies, policy institutions, NGOs, and international organizations to enhance experiential learning.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 xml:space="preserve">Contributing to curriculum development, including vertical and horizontal module alignment, and participating in programme review processes in accordance with </w:t>
      </w:r>
      <w:proofErr w:type="gramStart"/>
      <w:r w:rsidRPr="00382DF2">
        <w:rPr>
          <w:rFonts w:ascii="Arial" w:eastAsia="Times" w:hAnsi="Arial" w:cs="Arial"/>
          <w:color w:val="000000"/>
          <w:sz w:val="24"/>
          <w:szCs w:val="24"/>
        </w:rPr>
        <w:t>University</w:t>
      </w:r>
      <w:proofErr w:type="gramEnd"/>
      <w:r w:rsidRPr="00382DF2">
        <w:rPr>
          <w:rFonts w:ascii="Arial" w:eastAsia="Times" w:hAnsi="Arial" w:cs="Arial"/>
          <w:color w:val="000000"/>
          <w:sz w:val="24"/>
          <w:szCs w:val="24"/>
        </w:rPr>
        <w:t xml:space="preserve"> regulations.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Providing academic advising and mentoring to students, offering guidance on research design, methodology, and professional development pathways.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Maintaining accurate academic records, including attendance, assessment results, and performance data.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Integrating contemporary political theory and governance debates with Bhutanese socio-political contexts.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Collaborating with colleagues to align teaching strategies and ensure consistency across modules.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Staying updated with advancements in the field and integrating relevant developments into course content and delivery.</w:t>
      </w:r>
    </w:p>
    <w:p w:rsidR="00D369FD" w:rsidRPr="00382DF2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Engaging in continuous self-assessment and enhancement of teaching practices to improve student learning outcomes.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5. KNOWLEDGE, SKILLS &amp; ABILITIES (KSA) REQUIREMENTS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5.1 Education</w:t>
      </w:r>
    </w:p>
    <w:p w:rsidR="00D369FD" w:rsidRPr="00382DF2" w:rsidRDefault="00000000">
      <w:pPr>
        <w:pStyle w:val="ListParagraph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Master’s Degree in Political Science or a closely related field from a recognized university, with substantial academic grounding in political theory, governance, public policy, and Bhutanese politics.</w:t>
      </w:r>
    </w:p>
    <w:p w:rsidR="00D369FD" w:rsidRPr="00382DF2" w:rsidRDefault="00000000">
      <w:pPr>
        <w:pStyle w:val="ListParagraph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 xml:space="preserve">PhD in a relevant field will be an advantage </w:t>
      </w:r>
      <w:r w:rsidRPr="00382DF2">
        <w:rPr>
          <w:rFonts w:ascii="Arial" w:eastAsia="Times" w:hAnsi="Arial" w:cs="Arial"/>
          <w:color w:val="EE0000"/>
          <w:sz w:val="24"/>
          <w:szCs w:val="24"/>
        </w:rPr>
        <w:t xml:space="preserve">and </w:t>
      </w:r>
      <w:r w:rsidRPr="00382DF2">
        <w:rPr>
          <w:rFonts w:ascii="Arial" w:eastAsia="Times" w:hAnsi="Arial" w:cs="Arial"/>
          <w:color w:val="000000"/>
          <w:sz w:val="24"/>
          <w:szCs w:val="24"/>
        </w:rPr>
        <w:t>required for placement at higher Position Level in accordance with RUB regulations.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5.2 Experience</w:t>
      </w:r>
    </w:p>
    <w:p w:rsidR="00D369FD" w:rsidRPr="00382DF2" w:rsidRDefault="00382DF2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eastAsia="Times" w:hAnsi="Arial" w:cs="Arial"/>
          <w:color w:val="000000"/>
          <w:sz w:val="24"/>
          <w:szCs w:val="24"/>
        </w:rPr>
        <w:t xml:space="preserve">Relevant experience shall be considered as per the lateral entry criteria. </w:t>
      </w:r>
    </w:p>
    <w:p w:rsidR="00D369FD" w:rsidRPr="00382DF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b/>
          <w:color w:val="000000"/>
          <w:sz w:val="24"/>
          <w:szCs w:val="24"/>
        </w:rPr>
        <w:t>5.3 Knowledge, Skills, and Abilities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lastRenderedPageBreak/>
        <w:t>Demonstrated commitment to quality teaching, student mentorship, and professional development.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Strong grounding in political theory, governance, public policy, and comparative politics.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In-depth understanding of Bhutanese political history, contemporary governance, and democratic transitions.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Familiarity with policy frameworks, government institutions, and international political systems.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Proficiency in research design, data analysis, critical thinking, and academic writing.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Ability to supervise undergraduate research, dissertations, and field-based learning, including internships, community engagement projects, and policy initiatives.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Capacity to work effectively in interdisciplinary academic environments.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Strong communication, coordination, and organizational skills, including stakeholder engagement with government, NGOs, and policy networks.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Digital literacy and ability to integrate pedagogical technology for teaching, research, and policy documentation.</w:t>
      </w:r>
    </w:p>
    <w:p w:rsidR="00D369FD" w:rsidRPr="00382DF2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Project management skills, including grant writing, collaborative research, and managing governance or policy initiatives.</w:t>
      </w:r>
    </w:p>
    <w:p w:rsidR="00D369FD" w:rsidRPr="00382DF2" w:rsidRDefault="00000000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Familiarity with Gross National Happiness (GNH) philosophy and its policy implications.</w:t>
      </w:r>
    </w:p>
    <w:p w:rsidR="00D369FD" w:rsidRPr="00382DF2" w:rsidRDefault="00000000">
      <w:pPr>
        <w:pStyle w:val="ListParagraph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 w:rsidRPr="00382DF2">
        <w:rPr>
          <w:rFonts w:ascii="Arial" w:eastAsia="Times" w:hAnsi="Arial" w:cs="Arial"/>
          <w:color w:val="000000"/>
          <w:sz w:val="24"/>
          <w:szCs w:val="24"/>
        </w:rPr>
        <w:t>Excellent communication and presentation skills.</w:t>
      </w:r>
    </w:p>
    <w:sectPr w:rsidR="00D369FD" w:rsidRPr="00382DF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35D" w:rsidRDefault="0050135D">
      <w:pPr>
        <w:spacing w:after="0" w:line="240" w:lineRule="auto"/>
      </w:pPr>
      <w:r>
        <w:separator/>
      </w:r>
    </w:p>
  </w:endnote>
  <w:endnote w:type="continuationSeparator" w:id="0">
    <w:p w:rsidR="0050135D" w:rsidRDefault="0050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35D" w:rsidRDefault="0050135D">
      <w:pPr>
        <w:spacing w:after="0" w:line="240" w:lineRule="auto"/>
      </w:pPr>
      <w:r>
        <w:separator/>
      </w:r>
    </w:p>
  </w:footnote>
  <w:footnote w:type="continuationSeparator" w:id="0">
    <w:p w:rsidR="0050135D" w:rsidRDefault="00501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C08E"/>
    <w:multiLevelType w:val="multilevel"/>
    <w:tmpl w:val="33521A1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401D332"/>
    <w:multiLevelType w:val="multilevel"/>
    <w:tmpl w:val="BEE6F34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C7D511D"/>
    <w:multiLevelType w:val="multilevel"/>
    <w:tmpl w:val="933610A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F99894"/>
    <w:multiLevelType w:val="multilevel"/>
    <w:tmpl w:val="D0BEA74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13DD424"/>
    <w:multiLevelType w:val="multilevel"/>
    <w:tmpl w:val="31E81FA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AF2D012"/>
    <w:multiLevelType w:val="multilevel"/>
    <w:tmpl w:val="4D5AE1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02FFC9F"/>
    <w:multiLevelType w:val="multilevel"/>
    <w:tmpl w:val="A062572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432D63E"/>
    <w:multiLevelType w:val="multilevel"/>
    <w:tmpl w:val="6CA8D5D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4A2971A"/>
    <w:multiLevelType w:val="multilevel"/>
    <w:tmpl w:val="0B6214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C684A43"/>
    <w:multiLevelType w:val="multilevel"/>
    <w:tmpl w:val="DEAAA1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852715440">
    <w:abstractNumId w:val="0"/>
  </w:num>
  <w:num w:numId="2" w16cid:durableId="1040976156">
    <w:abstractNumId w:val="7"/>
  </w:num>
  <w:num w:numId="3" w16cid:durableId="2086952501">
    <w:abstractNumId w:val="4"/>
  </w:num>
  <w:num w:numId="4" w16cid:durableId="234245136">
    <w:abstractNumId w:val="8"/>
  </w:num>
  <w:num w:numId="5" w16cid:durableId="2141070342">
    <w:abstractNumId w:val="1"/>
  </w:num>
  <w:num w:numId="6" w16cid:durableId="883368797">
    <w:abstractNumId w:val="5"/>
  </w:num>
  <w:num w:numId="7" w16cid:durableId="1754660941">
    <w:abstractNumId w:val="2"/>
  </w:num>
  <w:num w:numId="8" w16cid:durableId="1523787861">
    <w:abstractNumId w:val="9"/>
  </w:num>
  <w:num w:numId="9" w16cid:durableId="1674452475">
    <w:abstractNumId w:val="8"/>
  </w:num>
  <w:num w:numId="10" w16cid:durableId="1864587835">
    <w:abstractNumId w:val="6"/>
  </w:num>
  <w:num w:numId="11" w16cid:durableId="19392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FD"/>
    <w:rsid w:val="000B2FDA"/>
    <w:rsid w:val="001305E8"/>
    <w:rsid w:val="002E0719"/>
    <w:rsid w:val="00382DF2"/>
    <w:rsid w:val="0050135D"/>
    <w:rsid w:val="006B340C"/>
    <w:rsid w:val="00B6413B"/>
    <w:rsid w:val="00C9468C"/>
    <w:rsid w:val="00D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ABBF"/>
  <w15:docId w15:val="{724608C5-B1C3-904D-ADC6-7040FBA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</dc:creator>
  <cp:lastModifiedBy>Microsoft Office User</cp:lastModifiedBy>
  <cp:revision>5</cp:revision>
  <cp:lastPrinted>2026-03-02T09:28:00Z</cp:lastPrinted>
  <dcterms:created xsi:type="dcterms:W3CDTF">2026-03-02T09:28:00Z</dcterms:created>
  <dcterms:modified xsi:type="dcterms:W3CDTF">2026-03-20T09:54:00Z</dcterms:modified>
</cp:coreProperties>
</file>